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EFB25" w14:textId="71A36FDC" w:rsidR="000B031B" w:rsidRPr="00C1043B" w:rsidRDefault="7438AE21" w:rsidP="373D3418">
      <w:pPr>
        <w:jc w:val="center"/>
        <w:rPr>
          <w:rFonts w:ascii="Times New Roman" w:eastAsia="Times New Roman" w:hAnsi="Times New Roman" w:cs="Times New Roman"/>
          <w:color w:val="000000" w:themeColor="text1"/>
          <w:sz w:val="28"/>
          <w:szCs w:val="28"/>
        </w:rPr>
      </w:pPr>
      <w:r w:rsidRPr="00C1043B">
        <w:rPr>
          <w:rFonts w:ascii="Times New Roman" w:eastAsia="Times New Roman" w:hAnsi="Times New Roman" w:cs="Times New Roman"/>
          <w:color w:val="000000" w:themeColor="text1"/>
          <w:sz w:val="28"/>
          <w:szCs w:val="28"/>
        </w:rPr>
        <w:t xml:space="preserve">Gabarit de </w:t>
      </w:r>
      <w:r w:rsidR="09F9272E" w:rsidRPr="00C1043B">
        <w:rPr>
          <w:rFonts w:ascii="Times New Roman" w:eastAsia="Times New Roman" w:hAnsi="Times New Roman" w:cs="Times New Roman"/>
          <w:color w:val="000000" w:themeColor="text1"/>
          <w:sz w:val="28"/>
          <w:szCs w:val="28"/>
        </w:rPr>
        <w:t>Politique de mobilité durable</w:t>
      </w:r>
    </w:p>
    <w:p w14:paraId="3BB948F9" w14:textId="154CD842" w:rsidR="2C20FAE3" w:rsidRDefault="2C20FAE3" w:rsidP="2C20FAE3">
      <w:pPr>
        <w:jc w:val="center"/>
        <w:rPr>
          <w:rFonts w:ascii="Times New Roman" w:eastAsia="Times New Roman" w:hAnsi="Times New Roman" w:cs="Times New Roman"/>
          <w:color w:val="000000" w:themeColor="text1"/>
        </w:rPr>
      </w:pPr>
    </w:p>
    <w:p w14:paraId="7C6A3920" w14:textId="4347BC7F" w:rsidR="3FACEC00" w:rsidRDefault="3FACEC00" w:rsidP="373D3418">
      <w:pPr>
        <w:spacing w:before="240" w:after="240"/>
        <w:rPr>
          <w:rFonts w:ascii="Times New Roman" w:eastAsia="Times New Roman" w:hAnsi="Times New Roman" w:cs="Times New Roman"/>
          <w:b/>
          <w:bCs/>
          <w:color w:val="000000" w:themeColor="text1"/>
        </w:rPr>
      </w:pPr>
      <w:r w:rsidRPr="373D3418">
        <w:rPr>
          <w:rFonts w:ascii="Times New Roman" w:eastAsia="Times New Roman" w:hAnsi="Times New Roman" w:cs="Times New Roman"/>
          <w:b/>
          <w:bCs/>
          <w:color w:val="000000" w:themeColor="text1"/>
        </w:rPr>
        <w:t>1. Obje</w:t>
      </w:r>
      <w:r w:rsidR="0BEF6A6E" w:rsidRPr="373D3418">
        <w:rPr>
          <w:rFonts w:ascii="Times New Roman" w:eastAsia="Times New Roman" w:hAnsi="Times New Roman" w:cs="Times New Roman"/>
          <w:b/>
          <w:bCs/>
          <w:color w:val="000000" w:themeColor="text1"/>
        </w:rPr>
        <w:t>t</w:t>
      </w:r>
    </w:p>
    <w:p w14:paraId="5D6A23CB" w14:textId="6173D68B" w:rsidR="0F21DBA4" w:rsidRDefault="7CFB0DD3" w:rsidP="373D3418">
      <w:pPr>
        <w:spacing w:before="240" w:after="240"/>
        <w:jc w:val="both"/>
        <w:rPr>
          <w:rFonts w:ascii="Times New Roman" w:eastAsia="Times New Roman" w:hAnsi="Times New Roman" w:cs="Times New Roman"/>
        </w:rPr>
      </w:pPr>
      <w:r w:rsidRPr="209A82FC">
        <w:rPr>
          <w:rFonts w:ascii="Times New Roman" w:eastAsia="Times New Roman" w:hAnsi="Times New Roman" w:cs="Times New Roman"/>
        </w:rPr>
        <w:t xml:space="preserve">La présente politique a pour objet de définir </w:t>
      </w:r>
      <w:r w:rsidR="640099E6" w:rsidRPr="209A82FC">
        <w:rPr>
          <w:rFonts w:ascii="Times New Roman" w:eastAsia="Times New Roman" w:hAnsi="Times New Roman" w:cs="Times New Roman"/>
        </w:rPr>
        <w:t>no</w:t>
      </w:r>
      <w:r w:rsidRPr="209A82FC">
        <w:rPr>
          <w:rFonts w:ascii="Times New Roman" w:eastAsia="Times New Roman" w:hAnsi="Times New Roman" w:cs="Times New Roman"/>
        </w:rPr>
        <w:t>s engagements en matière de mobilité durable au Québec </w:t>
      </w:r>
      <w:r w:rsidR="2DFBB2D4" w:rsidRPr="209A82FC">
        <w:rPr>
          <w:rFonts w:ascii="Times New Roman" w:eastAsia="Times New Roman" w:hAnsi="Times New Roman" w:cs="Times New Roman"/>
        </w:rPr>
        <w:t>en tant qu’organisation touristique</w:t>
      </w:r>
      <w:r w:rsidR="00E7523A">
        <w:rPr>
          <w:rFonts w:ascii="Times New Roman" w:eastAsia="Times New Roman" w:hAnsi="Times New Roman" w:cs="Times New Roman"/>
        </w:rPr>
        <w:t> </w:t>
      </w:r>
      <w:r w:rsidRPr="209A82FC">
        <w:rPr>
          <w:rFonts w:ascii="Times New Roman" w:eastAsia="Times New Roman" w:hAnsi="Times New Roman" w:cs="Times New Roman"/>
        </w:rPr>
        <w:t>:</w:t>
      </w:r>
    </w:p>
    <w:p w14:paraId="325501EF" w14:textId="0607B6FE" w:rsidR="0F21DBA4" w:rsidRDefault="7CFB0DD3" w:rsidP="0BA4563B">
      <w:pPr>
        <w:pStyle w:val="ListParagraph"/>
        <w:numPr>
          <w:ilvl w:val="0"/>
          <w:numId w:val="9"/>
        </w:numPr>
        <w:spacing w:before="240" w:after="240"/>
        <w:jc w:val="both"/>
        <w:rPr>
          <w:rFonts w:ascii="Times New Roman" w:eastAsia="Times New Roman" w:hAnsi="Times New Roman" w:cs="Times New Roman"/>
        </w:rPr>
      </w:pPr>
      <w:r w:rsidRPr="209A82FC">
        <w:rPr>
          <w:rFonts w:ascii="Times New Roman" w:eastAsia="Times New Roman" w:hAnsi="Times New Roman" w:cs="Times New Roman"/>
          <w:b/>
          <w:bCs/>
        </w:rPr>
        <w:t>Pourquoi </w:t>
      </w:r>
      <w:r w:rsidR="3FF18B6D" w:rsidRPr="209A82FC">
        <w:rPr>
          <w:rFonts w:ascii="Times New Roman" w:eastAsia="Times New Roman" w:hAnsi="Times New Roman" w:cs="Times New Roman"/>
          <w:b/>
          <w:bCs/>
        </w:rPr>
        <w:t>:</w:t>
      </w:r>
      <w:r w:rsidRPr="209A82FC">
        <w:rPr>
          <w:rFonts w:ascii="Times New Roman" w:eastAsia="Times New Roman" w:hAnsi="Times New Roman" w:cs="Times New Roman"/>
          <w:b/>
          <w:bCs/>
        </w:rPr>
        <w:t xml:space="preserve"> </w:t>
      </w:r>
      <w:r w:rsidRPr="209A82FC">
        <w:rPr>
          <w:rFonts w:ascii="Times New Roman" w:eastAsia="Times New Roman" w:hAnsi="Times New Roman" w:cs="Times New Roman"/>
        </w:rPr>
        <w:t>Pour réduire les impacts environnementaux et sociaux associés aux déplacements des visiteurs, de</w:t>
      </w:r>
      <w:r w:rsidR="1523A676" w:rsidRPr="209A82FC">
        <w:rPr>
          <w:rFonts w:ascii="Times New Roman" w:eastAsia="Times New Roman" w:hAnsi="Times New Roman" w:cs="Times New Roman"/>
        </w:rPr>
        <w:t xml:space="preserve"> no</w:t>
      </w:r>
      <w:r w:rsidRPr="209A82FC">
        <w:rPr>
          <w:rFonts w:ascii="Times New Roman" w:eastAsia="Times New Roman" w:hAnsi="Times New Roman" w:cs="Times New Roman"/>
        </w:rPr>
        <w:t xml:space="preserve">s </w:t>
      </w:r>
      <w:proofErr w:type="spellStart"/>
      <w:r w:rsidR="19DB4F83" w:rsidRPr="209A82FC">
        <w:rPr>
          <w:rFonts w:ascii="Times New Roman" w:eastAsia="Times New Roman" w:hAnsi="Times New Roman" w:cs="Times New Roman"/>
        </w:rPr>
        <w:t>employé·es</w:t>
      </w:r>
      <w:proofErr w:type="spellEnd"/>
      <w:r w:rsidRPr="209A82FC">
        <w:rPr>
          <w:rFonts w:ascii="Times New Roman" w:eastAsia="Times New Roman" w:hAnsi="Times New Roman" w:cs="Times New Roman"/>
        </w:rPr>
        <w:t>, de</w:t>
      </w:r>
      <w:r w:rsidR="5C3301E3" w:rsidRPr="209A82FC">
        <w:rPr>
          <w:rFonts w:ascii="Times New Roman" w:eastAsia="Times New Roman" w:hAnsi="Times New Roman" w:cs="Times New Roman"/>
        </w:rPr>
        <w:t xml:space="preserve"> no</w:t>
      </w:r>
      <w:r w:rsidRPr="209A82FC">
        <w:rPr>
          <w:rFonts w:ascii="Times New Roman" w:eastAsia="Times New Roman" w:hAnsi="Times New Roman" w:cs="Times New Roman"/>
        </w:rPr>
        <w:t>s bénévoles et de</w:t>
      </w:r>
      <w:r w:rsidR="109B4BDC" w:rsidRPr="209A82FC">
        <w:rPr>
          <w:rFonts w:ascii="Times New Roman" w:eastAsia="Times New Roman" w:hAnsi="Times New Roman" w:cs="Times New Roman"/>
        </w:rPr>
        <w:t xml:space="preserve"> no</w:t>
      </w:r>
      <w:r w:rsidRPr="209A82FC">
        <w:rPr>
          <w:rFonts w:ascii="Times New Roman" w:eastAsia="Times New Roman" w:hAnsi="Times New Roman" w:cs="Times New Roman"/>
        </w:rPr>
        <w:t>s partenaires dans le cadre de</w:t>
      </w:r>
      <w:r w:rsidR="1BA01DBF" w:rsidRPr="209A82FC">
        <w:rPr>
          <w:rFonts w:ascii="Times New Roman" w:eastAsia="Times New Roman" w:hAnsi="Times New Roman" w:cs="Times New Roman"/>
        </w:rPr>
        <w:t xml:space="preserve"> nos</w:t>
      </w:r>
      <w:r w:rsidRPr="209A82FC">
        <w:rPr>
          <w:rFonts w:ascii="Times New Roman" w:eastAsia="Times New Roman" w:hAnsi="Times New Roman" w:cs="Times New Roman"/>
        </w:rPr>
        <w:t xml:space="preserve"> activités touristiques </w:t>
      </w:r>
      <w:r w:rsidR="613060F4" w:rsidRPr="209A82FC">
        <w:rPr>
          <w:rFonts w:ascii="Times New Roman" w:eastAsia="Times New Roman" w:hAnsi="Times New Roman" w:cs="Times New Roman"/>
        </w:rPr>
        <w:t>et améliorer l’expérience des visiteurs.</w:t>
      </w:r>
    </w:p>
    <w:p w14:paraId="2FDF2680" w14:textId="756D764B" w:rsidR="0F21DBA4" w:rsidRDefault="7CFB0DD3" w:rsidP="0BA4563B">
      <w:pPr>
        <w:pStyle w:val="ListParagraph"/>
        <w:numPr>
          <w:ilvl w:val="0"/>
          <w:numId w:val="9"/>
        </w:numPr>
        <w:spacing w:before="240" w:after="240"/>
        <w:jc w:val="both"/>
        <w:rPr>
          <w:rFonts w:ascii="Times New Roman" w:eastAsia="Times New Roman" w:hAnsi="Times New Roman" w:cs="Times New Roman"/>
        </w:rPr>
      </w:pPr>
      <w:r w:rsidRPr="209A82FC">
        <w:rPr>
          <w:rFonts w:ascii="Times New Roman" w:eastAsia="Times New Roman" w:hAnsi="Times New Roman" w:cs="Times New Roman"/>
          <w:b/>
          <w:bCs/>
        </w:rPr>
        <w:t>Contexte </w:t>
      </w:r>
      <w:r w:rsidR="7D0A8275" w:rsidRPr="209A82FC">
        <w:rPr>
          <w:rFonts w:ascii="Times New Roman" w:eastAsia="Times New Roman" w:hAnsi="Times New Roman" w:cs="Times New Roman"/>
          <w:b/>
          <w:bCs/>
        </w:rPr>
        <w:t>:</w:t>
      </w:r>
      <w:r w:rsidRPr="209A82FC">
        <w:rPr>
          <w:rFonts w:ascii="Times New Roman" w:eastAsia="Times New Roman" w:hAnsi="Times New Roman" w:cs="Times New Roman"/>
        </w:rPr>
        <w:t xml:space="preserve"> Dans un contexte où les déplacements représentent une part importante des émissions de gaz à effet de serre et des impacts sociaux liés à l’activité touristique, et où le Québec s’est doté de la Politique de mobilité durable</w:t>
      </w:r>
      <w:r w:rsidR="00091C25">
        <w:rPr>
          <w:rFonts w:ascii="Times New Roman" w:eastAsia="Times New Roman" w:hAnsi="Times New Roman" w:cs="Times New Roman"/>
        </w:rPr>
        <w:t> </w:t>
      </w:r>
      <w:r w:rsidRPr="209A82FC">
        <w:rPr>
          <w:rFonts w:ascii="Times New Roman" w:eastAsia="Times New Roman" w:hAnsi="Times New Roman" w:cs="Times New Roman"/>
        </w:rPr>
        <w:t>2030 du gouvernement du Québec afin de guider une mobilité plus durable pour l’ensemble de la population.</w:t>
      </w:r>
    </w:p>
    <w:p w14:paraId="2CA5CF0A" w14:textId="0FAC1579" w:rsidR="0F21DBA4" w:rsidRDefault="252E75E5" w:rsidP="373D3418">
      <w:pPr>
        <w:pStyle w:val="ListParagraph"/>
        <w:numPr>
          <w:ilvl w:val="0"/>
          <w:numId w:val="9"/>
        </w:numPr>
        <w:spacing w:before="240" w:after="240"/>
        <w:jc w:val="both"/>
        <w:rPr>
          <w:rFonts w:ascii="Times New Roman" w:eastAsia="Times New Roman" w:hAnsi="Times New Roman" w:cs="Times New Roman"/>
        </w:rPr>
      </w:pPr>
      <w:r w:rsidRPr="209A82FC">
        <w:rPr>
          <w:rFonts w:ascii="Times New Roman" w:eastAsia="Times New Roman" w:hAnsi="Times New Roman" w:cs="Times New Roman"/>
          <w:b/>
          <w:bCs/>
        </w:rPr>
        <w:t>Objectif </w:t>
      </w:r>
      <w:r w:rsidR="59224D7B" w:rsidRPr="209A82FC">
        <w:rPr>
          <w:rFonts w:ascii="Times New Roman" w:eastAsia="Times New Roman" w:hAnsi="Times New Roman" w:cs="Times New Roman"/>
          <w:b/>
          <w:bCs/>
        </w:rPr>
        <w:t>:</w:t>
      </w:r>
      <w:r w:rsidRPr="209A82FC">
        <w:rPr>
          <w:rFonts w:ascii="Times New Roman" w:eastAsia="Times New Roman" w:hAnsi="Times New Roman" w:cs="Times New Roman"/>
        </w:rPr>
        <w:t xml:space="preserve"> </w:t>
      </w:r>
      <w:r w:rsidR="5A3EFE47" w:rsidRPr="209A82FC">
        <w:rPr>
          <w:rFonts w:ascii="Times New Roman" w:eastAsia="Times New Roman" w:hAnsi="Times New Roman" w:cs="Times New Roman"/>
        </w:rPr>
        <w:t>Favoriser l’adoption de modes de déplacement durables et accessibles pour l’ensemble de</w:t>
      </w:r>
      <w:r w:rsidR="14F69F61" w:rsidRPr="209A82FC">
        <w:rPr>
          <w:rFonts w:ascii="Times New Roman" w:eastAsia="Times New Roman" w:hAnsi="Times New Roman" w:cs="Times New Roman"/>
        </w:rPr>
        <w:t xml:space="preserve"> notre</w:t>
      </w:r>
      <w:r w:rsidR="5A3EFE47" w:rsidRPr="209A82FC">
        <w:rPr>
          <w:rFonts w:ascii="Times New Roman" w:eastAsia="Times New Roman" w:hAnsi="Times New Roman" w:cs="Times New Roman"/>
        </w:rPr>
        <w:t xml:space="preserve"> clientèle.</w:t>
      </w:r>
    </w:p>
    <w:p w14:paraId="7A935224" w14:textId="2663F232" w:rsidR="0BA4563B" w:rsidRDefault="0BA4563B" w:rsidP="373D3418">
      <w:pPr>
        <w:pStyle w:val="ListParagraph"/>
        <w:spacing w:before="240" w:after="240"/>
        <w:jc w:val="both"/>
        <w:rPr>
          <w:rFonts w:ascii="Times New Roman" w:eastAsia="Times New Roman" w:hAnsi="Times New Roman" w:cs="Times New Roman"/>
        </w:rPr>
      </w:pPr>
    </w:p>
    <w:p w14:paraId="7715AF7B" w14:textId="2D3E6B7D" w:rsidR="4590C9D7" w:rsidRDefault="4590C9D7" w:rsidP="0F21DBA4">
      <w:pPr>
        <w:spacing w:before="240" w:after="240"/>
        <w:jc w:val="both"/>
        <w:rPr>
          <w:rFonts w:ascii="Times New Roman" w:eastAsia="Times New Roman" w:hAnsi="Times New Roman" w:cs="Times New Roman"/>
          <w:b/>
          <w:bCs/>
        </w:rPr>
      </w:pPr>
      <w:r w:rsidRPr="373D3418">
        <w:rPr>
          <w:rFonts w:ascii="Times New Roman" w:eastAsia="Times New Roman" w:hAnsi="Times New Roman" w:cs="Times New Roman"/>
          <w:b/>
          <w:bCs/>
          <w:color w:val="000000" w:themeColor="text1"/>
        </w:rPr>
        <w:t>2. Définitions</w:t>
      </w:r>
    </w:p>
    <w:p w14:paraId="31FCB62F" w14:textId="77777777" w:rsidR="00BC4E32" w:rsidRDefault="641ACAD0" w:rsidP="49162094">
      <w:pPr>
        <w:spacing w:before="240" w:after="240"/>
        <w:jc w:val="both"/>
        <w:rPr>
          <w:rFonts w:ascii="Times New Roman" w:eastAsia="Times New Roman" w:hAnsi="Times New Roman" w:cs="Times New Roman"/>
          <w:b/>
          <w:bCs/>
        </w:rPr>
      </w:pPr>
      <w:r w:rsidRPr="373D3418">
        <w:rPr>
          <w:rFonts w:ascii="Times New Roman" w:eastAsia="Times New Roman" w:hAnsi="Times New Roman" w:cs="Times New Roman"/>
          <w:b/>
          <w:bCs/>
        </w:rPr>
        <w:t>Mobilité durable</w:t>
      </w:r>
    </w:p>
    <w:p w14:paraId="400FE988" w14:textId="194ED96C" w:rsidR="2C20FAE3" w:rsidRDefault="641ACAD0" w:rsidP="49162094">
      <w:pPr>
        <w:spacing w:before="240" w:after="240"/>
        <w:jc w:val="both"/>
        <w:rPr>
          <w:rFonts w:ascii="Times New Roman" w:eastAsia="Times New Roman" w:hAnsi="Times New Roman" w:cs="Times New Roman"/>
        </w:rPr>
      </w:pPr>
      <w:r w:rsidRPr="373D3418">
        <w:rPr>
          <w:rFonts w:ascii="Times New Roman" w:eastAsia="Times New Roman" w:hAnsi="Times New Roman" w:cs="Times New Roman"/>
        </w:rPr>
        <w:t>Capacité et potentiel des personnes à se déplacer ou à être transportées de manière efficace, sécuritaire, pérenne, équitable et intégrée au milieu, compatible avec la santé humaine et les écosystèmes, tel que défini dans la Politique de mobilité durable</w:t>
      </w:r>
      <w:r w:rsidR="00091C25">
        <w:rPr>
          <w:rFonts w:ascii="Times New Roman" w:eastAsia="Times New Roman" w:hAnsi="Times New Roman" w:cs="Times New Roman"/>
        </w:rPr>
        <w:t> </w:t>
      </w:r>
      <w:r w:rsidRPr="373D3418">
        <w:rPr>
          <w:rFonts w:ascii="Times New Roman" w:eastAsia="Times New Roman" w:hAnsi="Times New Roman" w:cs="Times New Roman"/>
        </w:rPr>
        <w:t>2030</w:t>
      </w:r>
      <w:r w:rsidR="1020080A" w:rsidRPr="373D3418">
        <w:rPr>
          <w:rFonts w:ascii="Times New Roman" w:eastAsia="Times New Roman" w:hAnsi="Times New Roman" w:cs="Times New Roman"/>
        </w:rPr>
        <w:t>.</w:t>
      </w:r>
      <w:r w:rsidR="202649E8" w:rsidRPr="373D3418">
        <w:rPr>
          <w:rFonts w:ascii="Times New Roman" w:eastAsia="Times New Roman" w:hAnsi="Times New Roman" w:cs="Times New Roman"/>
        </w:rPr>
        <w:t xml:space="preserve"> </w:t>
      </w:r>
    </w:p>
    <w:p w14:paraId="2824969E" w14:textId="3DB68B9B" w:rsidR="2C20FAE3" w:rsidRDefault="641ACAD0" w:rsidP="373D3418">
      <w:pPr>
        <w:spacing w:before="240" w:after="240"/>
        <w:jc w:val="both"/>
        <w:rPr>
          <w:rFonts w:ascii="Times New Roman" w:eastAsia="Times New Roman" w:hAnsi="Times New Roman" w:cs="Times New Roman"/>
          <w:i/>
          <w:iCs/>
        </w:rPr>
      </w:pPr>
      <w:r w:rsidRPr="373D3418">
        <w:rPr>
          <w:rFonts w:ascii="Times New Roman" w:eastAsia="Times New Roman" w:hAnsi="Times New Roman" w:cs="Times New Roman"/>
          <w:b/>
          <w:bCs/>
          <w:i/>
          <w:iCs/>
        </w:rPr>
        <w:t>Source</w:t>
      </w:r>
      <w:r w:rsidR="00E7523A">
        <w:rPr>
          <w:rFonts w:ascii="Times New Roman" w:eastAsia="Times New Roman" w:hAnsi="Times New Roman" w:cs="Times New Roman"/>
          <w:b/>
          <w:bCs/>
          <w:i/>
          <w:iCs/>
        </w:rPr>
        <w:t> </w:t>
      </w:r>
      <w:r w:rsidRPr="373D3418">
        <w:rPr>
          <w:rFonts w:ascii="Times New Roman" w:eastAsia="Times New Roman" w:hAnsi="Times New Roman" w:cs="Times New Roman"/>
          <w:b/>
          <w:bCs/>
          <w:i/>
          <w:iCs/>
        </w:rPr>
        <w:t>:</w:t>
      </w:r>
      <w:r w:rsidRPr="373D3418">
        <w:rPr>
          <w:rFonts w:ascii="Times New Roman" w:eastAsia="Times New Roman" w:hAnsi="Times New Roman" w:cs="Times New Roman"/>
          <w:i/>
          <w:iCs/>
        </w:rPr>
        <w:t xml:space="preserve"> Politique de mobilité durable</w:t>
      </w:r>
      <w:r w:rsidR="00091C25">
        <w:rPr>
          <w:rFonts w:ascii="Times New Roman" w:eastAsia="Times New Roman" w:hAnsi="Times New Roman" w:cs="Times New Roman"/>
          <w:i/>
          <w:iCs/>
        </w:rPr>
        <w:t> </w:t>
      </w:r>
      <w:r w:rsidRPr="373D3418">
        <w:rPr>
          <w:rFonts w:ascii="Times New Roman" w:eastAsia="Times New Roman" w:hAnsi="Times New Roman" w:cs="Times New Roman"/>
          <w:i/>
          <w:iCs/>
        </w:rPr>
        <w:t xml:space="preserve">2030, </w:t>
      </w:r>
      <w:proofErr w:type="gramStart"/>
      <w:r w:rsidRPr="373D3418">
        <w:rPr>
          <w:rFonts w:ascii="Times New Roman" w:eastAsia="Times New Roman" w:hAnsi="Times New Roman" w:cs="Times New Roman"/>
          <w:i/>
          <w:iCs/>
        </w:rPr>
        <w:t>Ministère</w:t>
      </w:r>
      <w:proofErr w:type="gramEnd"/>
      <w:r w:rsidRPr="373D3418">
        <w:rPr>
          <w:rFonts w:ascii="Times New Roman" w:eastAsia="Times New Roman" w:hAnsi="Times New Roman" w:cs="Times New Roman"/>
          <w:i/>
          <w:iCs/>
        </w:rPr>
        <w:t xml:space="preserve"> des Transports du Québec</w:t>
      </w:r>
    </w:p>
    <w:p w14:paraId="7734D74F" w14:textId="77777777" w:rsidR="00BC4E32" w:rsidRDefault="641ACAD0" w:rsidP="49162094">
      <w:pPr>
        <w:spacing w:before="240" w:after="240"/>
        <w:jc w:val="both"/>
        <w:rPr>
          <w:rFonts w:ascii="Times New Roman" w:eastAsia="Times New Roman" w:hAnsi="Times New Roman" w:cs="Times New Roman"/>
          <w:b/>
          <w:bCs/>
        </w:rPr>
      </w:pPr>
      <w:r w:rsidRPr="373D3418">
        <w:rPr>
          <w:rFonts w:ascii="Times New Roman" w:eastAsia="Times New Roman" w:hAnsi="Times New Roman" w:cs="Times New Roman"/>
          <w:b/>
          <w:bCs/>
        </w:rPr>
        <w:t>Modes durable</w:t>
      </w:r>
      <w:r w:rsidR="47912D98" w:rsidRPr="373D3418">
        <w:rPr>
          <w:rFonts w:ascii="Times New Roman" w:eastAsia="Times New Roman" w:hAnsi="Times New Roman" w:cs="Times New Roman"/>
          <w:b/>
          <w:bCs/>
        </w:rPr>
        <w:t>s</w:t>
      </w:r>
    </w:p>
    <w:p w14:paraId="0DF868E6" w14:textId="4134FBF1" w:rsidR="2C20FAE3" w:rsidRDefault="641ACAD0" w:rsidP="49162094">
      <w:pPr>
        <w:spacing w:before="240" w:after="240"/>
        <w:jc w:val="both"/>
        <w:rPr>
          <w:rFonts w:ascii="Times New Roman" w:eastAsia="Times New Roman" w:hAnsi="Times New Roman" w:cs="Times New Roman"/>
        </w:rPr>
      </w:pPr>
      <w:r w:rsidRPr="373D3418">
        <w:rPr>
          <w:rFonts w:ascii="Times New Roman" w:eastAsia="Times New Roman" w:hAnsi="Times New Roman" w:cs="Times New Roman"/>
        </w:rPr>
        <w:t>Modes de transport à faible impact environnemental ou social, incluant le transport collectif, la marche, le vélo</w:t>
      </w:r>
      <w:r w:rsidR="22B0E15F" w:rsidRPr="373D3418">
        <w:rPr>
          <w:rFonts w:ascii="Times New Roman" w:eastAsia="Times New Roman" w:hAnsi="Times New Roman" w:cs="Times New Roman"/>
        </w:rPr>
        <w:t xml:space="preserve"> ainsi que </w:t>
      </w:r>
      <w:r w:rsidRPr="373D3418">
        <w:rPr>
          <w:rFonts w:ascii="Times New Roman" w:eastAsia="Times New Roman" w:hAnsi="Times New Roman" w:cs="Times New Roman"/>
        </w:rPr>
        <w:t>les services partagés</w:t>
      </w:r>
      <w:r w:rsidR="3B97FA0B" w:rsidRPr="373D3418">
        <w:rPr>
          <w:rFonts w:ascii="Times New Roman" w:eastAsia="Times New Roman" w:hAnsi="Times New Roman" w:cs="Times New Roman"/>
        </w:rPr>
        <w:t xml:space="preserve"> (covoiturage, autopartage)</w:t>
      </w:r>
      <w:r w:rsidRPr="373D3418">
        <w:rPr>
          <w:rFonts w:ascii="Times New Roman" w:eastAsia="Times New Roman" w:hAnsi="Times New Roman" w:cs="Times New Roman"/>
        </w:rPr>
        <w:t>.</w:t>
      </w:r>
    </w:p>
    <w:p w14:paraId="7D24CD5E" w14:textId="10407D23" w:rsidR="2C20FAE3" w:rsidRDefault="3FB18C5A" w:rsidP="373D3418">
      <w:pPr>
        <w:spacing w:before="240" w:after="240"/>
        <w:jc w:val="both"/>
        <w:rPr>
          <w:rFonts w:ascii="Times New Roman" w:eastAsia="Times New Roman" w:hAnsi="Times New Roman" w:cs="Times New Roman"/>
        </w:rPr>
      </w:pPr>
      <w:r w:rsidRPr="373D3418">
        <w:rPr>
          <w:rFonts w:ascii="Times New Roman" w:eastAsia="Times New Roman" w:hAnsi="Times New Roman" w:cs="Times New Roman"/>
          <w:b/>
          <w:bCs/>
        </w:rPr>
        <w:t>Source</w:t>
      </w:r>
      <w:r w:rsidR="00E7523A">
        <w:rPr>
          <w:rFonts w:ascii="Times New Roman" w:eastAsia="Times New Roman" w:hAnsi="Times New Roman" w:cs="Times New Roman"/>
          <w:b/>
          <w:bCs/>
        </w:rPr>
        <w:t> </w:t>
      </w:r>
      <w:r w:rsidRPr="373D3418">
        <w:rPr>
          <w:rFonts w:ascii="Times New Roman" w:eastAsia="Times New Roman" w:hAnsi="Times New Roman" w:cs="Times New Roman"/>
          <w:b/>
          <w:bCs/>
        </w:rPr>
        <w:t>:</w:t>
      </w:r>
      <w:r w:rsidRPr="373D3418">
        <w:rPr>
          <w:rFonts w:ascii="Times New Roman" w:eastAsia="Times New Roman" w:hAnsi="Times New Roman" w:cs="Times New Roman"/>
        </w:rPr>
        <w:t xml:space="preserve"> Politique de mobilité durable – 2030, </w:t>
      </w:r>
      <w:r w:rsidR="00FA6BD3">
        <w:rPr>
          <w:rFonts w:ascii="Times New Roman" w:eastAsia="Times New Roman" w:hAnsi="Times New Roman" w:cs="Times New Roman"/>
        </w:rPr>
        <w:t>m</w:t>
      </w:r>
      <w:r w:rsidRPr="373D3418">
        <w:rPr>
          <w:rFonts w:ascii="Times New Roman" w:eastAsia="Times New Roman" w:hAnsi="Times New Roman" w:cs="Times New Roman"/>
        </w:rPr>
        <w:t>inistère des Transports du Québec</w:t>
      </w:r>
    </w:p>
    <w:p w14:paraId="57DEE255" w14:textId="05EA374B" w:rsidR="2C20FAE3" w:rsidRDefault="2C20FAE3" w:rsidP="0BA4563B">
      <w:pPr>
        <w:spacing w:before="240" w:after="240"/>
        <w:jc w:val="both"/>
        <w:rPr>
          <w:rFonts w:ascii="Times New Roman" w:eastAsia="Times New Roman" w:hAnsi="Times New Roman" w:cs="Times New Roman"/>
        </w:rPr>
      </w:pPr>
    </w:p>
    <w:p w14:paraId="79E07493" w14:textId="77777777" w:rsidR="00BC4E32" w:rsidRDefault="3FB18C5A" w:rsidP="0BA4563B">
      <w:pPr>
        <w:spacing w:before="240" w:after="240"/>
        <w:jc w:val="both"/>
        <w:rPr>
          <w:rFonts w:ascii="Times New Roman" w:eastAsia="Times New Roman" w:hAnsi="Times New Roman" w:cs="Times New Roman"/>
          <w:b/>
          <w:bCs/>
        </w:rPr>
      </w:pPr>
      <w:r w:rsidRPr="373D3418">
        <w:rPr>
          <w:rFonts w:ascii="Times New Roman" w:eastAsia="Times New Roman" w:hAnsi="Times New Roman" w:cs="Times New Roman"/>
          <w:b/>
          <w:bCs/>
        </w:rPr>
        <w:t>Organisation touristique</w:t>
      </w:r>
    </w:p>
    <w:p w14:paraId="60DBF756" w14:textId="32E5216A" w:rsidR="2C20FAE3" w:rsidRDefault="3FB18C5A" w:rsidP="373D3418">
      <w:pPr>
        <w:spacing w:before="240" w:after="240"/>
        <w:jc w:val="both"/>
        <w:rPr>
          <w:rFonts w:ascii="Times New Roman" w:eastAsia="Times New Roman" w:hAnsi="Times New Roman" w:cs="Times New Roman"/>
        </w:rPr>
      </w:pPr>
      <w:r w:rsidRPr="373D3418">
        <w:rPr>
          <w:rFonts w:ascii="Times New Roman" w:eastAsia="Times New Roman" w:hAnsi="Times New Roman" w:cs="Times New Roman"/>
        </w:rPr>
        <w:t>Entité (festival, attraction, municipalité, organisation événementielle ou opérateur) proposant des activités ou services touristiques, responsable de la planification ou de la gestion des déplacements qu’elle génère.</w:t>
      </w:r>
    </w:p>
    <w:p w14:paraId="1F740399" w14:textId="3BCC5FD8" w:rsidR="2C20FAE3" w:rsidRDefault="4293AF77" w:rsidP="0BA4563B">
      <w:pPr>
        <w:spacing w:before="240" w:after="240"/>
        <w:jc w:val="both"/>
        <w:rPr>
          <w:rFonts w:ascii="Times New Roman" w:eastAsia="Times New Roman" w:hAnsi="Times New Roman" w:cs="Times New Roman"/>
        </w:rPr>
      </w:pPr>
      <w:r w:rsidRPr="209A82FC">
        <w:rPr>
          <w:rFonts w:ascii="Times New Roman" w:eastAsia="Times New Roman" w:hAnsi="Times New Roman" w:cs="Times New Roman"/>
          <w:b/>
          <w:bCs/>
        </w:rPr>
        <w:t>Source</w:t>
      </w:r>
      <w:r w:rsidR="00E7523A">
        <w:rPr>
          <w:rFonts w:ascii="Times New Roman" w:eastAsia="Times New Roman" w:hAnsi="Times New Roman" w:cs="Times New Roman"/>
          <w:b/>
          <w:bCs/>
        </w:rPr>
        <w:t> </w:t>
      </w:r>
      <w:r w:rsidRPr="209A82FC">
        <w:rPr>
          <w:rFonts w:ascii="Times New Roman" w:eastAsia="Times New Roman" w:hAnsi="Times New Roman" w:cs="Times New Roman"/>
          <w:b/>
          <w:bCs/>
        </w:rPr>
        <w:t>:</w:t>
      </w:r>
      <w:r w:rsidRPr="209A82FC">
        <w:rPr>
          <w:rFonts w:ascii="Times New Roman" w:eastAsia="Times New Roman" w:hAnsi="Times New Roman" w:cs="Times New Roman"/>
        </w:rPr>
        <w:t xml:space="preserve"> </w:t>
      </w:r>
      <w:r w:rsidR="32449797" w:rsidRPr="209A82FC">
        <w:rPr>
          <w:rFonts w:ascii="Times New Roman" w:eastAsia="Times New Roman" w:hAnsi="Times New Roman" w:cs="Times New Roman"/>
        </w:rPr>
        <w:t>Définition adaptée à partir des usages institutionnels dans les politiques touristiques et cadres organisationnels du Québec (</w:t>
      </w:r>
      <w:r w:rsidR="00FA6BD3">
        <w:rPr>
          <w:rFonts w:ascii="Times New Roman" w:eastAsia="Times New Roman" w:hAnsi="Times New Roman" w:cs="Times New Roman"/>
        </w:rPr>
        <w:t>m</w:t>
      </w:r>
      <w:r w:rsidR="32449797" w:rsidRPr="209A82FC">
        <w:rPr>
          <w:rFonts w:ascii="Times New Roman" w:eastAsia="Times New Roman" w:hAnsi="Times New Roman" w:cs="Times New Roman"/>
        </w:rPr>
        <w:t>inistère du Tourisme, principes généraux de planification touristique au Québec)</w:t>
      </w:r>
      <w:r w:rsidR="7804AAC5" w:rsidRPr="209A82FC">
        <w:rPr>
          <w:rFonts w:ascii="Times New Roman" w:eastAsia="Times New Roman" w:hAnsi="Times New Roman" w:cs="Times New Roman"/>
        </w:rPr>
        <w:t>.</w:t>
      </w:r>
    </w:p>
    <w:p w14:paraId="475BB00F" w14:textId="2F79FF07" w:rsidR="2C20FAE3" w:rsidRDefault="25E5D013" w:rsidP="373D3418">
      <w:pPr>
        <w:pStyle w:val="Heading2"/>
        <w:spacing w:before="299" w:after="299"/>
        <w:jc w:val="both"/>
        <w:rPr>
          <w:rFonts w:ascii="Times New Roman" w:eastAsia="Times New Roman" w:hAnsi="Times New Roman" w:cs="Times New Roman"/>
          <w:b/>
          <w:bCs/>
          <w:color w:val="000000" w:themeColor="text1"/>
          <w:sz w:val="24"/>
          <w:szCs w:val="24"/>
        </w:rPr>
      </w:pPr>
      <w:r w:rsidRPr="373D3418">
        <w:rPr>
          <w:rFonts w:ascii="Times New Roman" w:eastAsia="Times New Roman" w:hAnsi="Times New Roman" w:cs="Times New Roman"/>
          <w:b/>
          <w:bCs/>
          <w:color w:val="000000" w:themeColor="text1"/>
          <w:sz w:val="24"/>
          <w:szCs w:val="24"/>
        </w:rPr>
        <w:t>3. Champ d’application</w:t>
      </w:r>
    </w:p>
    <w:p w14:paraId="51008694" w14:textId="68136FFF" w:rsidR="2C20FAE3" w:rsidRDefault="40A99226" w:rsidP="373D3418">
      <w:pPr>
        <w:spacing w:before="240" w:after="240"/>
        <w:jc w:val="both"/>
        <w:rPr>
          <w:rFonts w:ascii="Times New Roman" w:eastAsia="Times New Roman" w:hAnsi="Times New Roman" w:cs="Times New Roman"/>
          <w:color w:val="000000" w:themeColor="text1"/>
        </w:rPr>
      </w:pPr>
      <w:r w:rsidRPr="373D3418">
        <w:rPr>
          <w:rFonts w:ascii="Times New Roman" w:eastAsia="Times New Roman" w:hAnsi="Times New Roman" w:cs="Times New Roman"/>
        </w:rPr>
        <w:t>La présente politique s’applique à</w:t>
      </w:r>
      <w:r w:rsidR="00E7523A">
        <w:rPr>
          <w:rFonts w:ascii="Times New Roman" w:eastAsia="Times New Roman" w:hAnsi="Times New Roman" w:cs="Times New Roman"/>
        </w:rPr>
        <w:t> </w:t>
      </w:r>
      <w:r w:rsidRPr="373D3418">
        <w:rPr>
          <w:rFonts w:ascii="Times New Roman" w:eastAsia="Times New Roman" w:hAnsi="Times New Roman" w:cs="Times New Roman"/>
        </w:rPr>
        <w:t>:</w:t>
      </w:r>
    </w:p>
    <w:p w14:paraId="3D6A4A64" w14:textId="06F8CB1E" w:rsidR="2C20FAE3" w:rsidRDefault="6521FC00" w:rsidP="0BA4563B">
      <w:pPr>
        <w:pStyle w:val="ListParagraph"/>
        <w:numPr>
          <w:ilvl w:val="0"/>
          <w:numId w:val="2"/>
        </w:numPr>
        <w:spacing w:before="240" w:after="240"/>
        <w:jc w:val="both"/>
        <w:rPr>
          <w:rFonts w:ascii="Times New Roman" w:eastAsia="Times New Roman" w:hAnsi="Times New Roman" w:cs="Times New Roman"/>
        </w:rPr>
      </w:pPr>
      <w:r w:rsidRPr="209A82FC">
        <w:rPr>
          <w:rFonts w:ascii="Times New Roman" w:eastAsia="Times New Roman" w:hAnsi="Times New Roman" w:cs="Times New Roman"/>
        </w:rPr>
        <w:t xml:space="preserve">Tous les déplacements liés </w:t>
      </w:r>
      <w:r w:rsidR="4DDD0720" w:rsidRPr="209A82FC">
        <w:rPr>
          <w:rFonts w:ascii="Times New Roman" w:eastAsia="Times New Roman" w:hAnsi="Times New Roman" w:cs="Times New Roman"/>
        </w:rPr>
        <w:t>à nos</w:t>
      </w:r>
      <w:r w:rsidRPr="209A82FC">
        <w:rPr>
          <w:rFonts w:ascii="Times New Roman" w:eastAsia="Times New Roman" w:hAnsi="Times New Roman" w:cs="Times New Roman"/>
        </w:rPr>
        <w:t xml:space="preserve"> activités (arrivées/départs de visiteurs, modes de transport offerts, déplacements </w:t>
      </w:r>
      <w:r w:rsidR="3380E7F6" w:rsidRPr="209A82FC">
        <w:rPr>
          <w:rFonts w:ascii="Times New Roman" w:eastAsia="Times New Roman" w:hAnsi="Times New Roman" w:cs="Times New Roman"/>
        </w:rPr>
        <w:t xml:space="preserve">de logistiques </w:t>
      </w:r>
      <w:r w:rsidRPr="209A82FC">
        <w:rPr>
          <w:rFonts w:ascii="Times New Roman" w:eastAsia="Times New Roman" w:hAnsi="Times New Roman" w:cs="Times New Roman"/>
        </w:rPr>
        <w:t>internes).</w:t>
      </w:r>
    </w:p>
    <w:p w14:paraId="100A7592" w14:textId="101F3139" w:rsidR="2C20FAE3" w:rsidRDefault="32449797" w:rsidP="0BA4563B">
      <w:pPr>
        <w:pStyle w:val="ListParagraph"/>
        <w:numPr>
          <w:ilvl w:val="0"/>
          <w:numId w:val="2"/>
        </w:numPr>
        <w:spacing w:before="240" w:after="240"/>
        <w:jc w:val="both"/>
        <w:rPr>
          <w:rFonts w:ascii="Times New Roman" w:eastAsia="Times New Roman" w:hAnsi="Times New Roman" w:cs="Times New Roman"/>
        </w:rPr>
      </w:pPr>
      <w:r w:rsidRPr="209A82FC">
        <w:rPr>
          <w:rFonts w:ascii="Times New Roman" w:eastAsia="Times New Roman" w:hAnsi="Times New Roman" w:cs="Times New Roman"/>
        </w:rPr>
        <w:t xml:space="preserve">Tous les </w:t>
      </w:r>
      <w:proofErr w:type="spellStart"/>
      <w:r w:rsidR="19DB4F83" w:rsidRPr="209A82FC">
        <w:rPr>
          <w:rFonts w:ascii="Times New Roman" w:eastAsia="Times New Roman" w:hAnsi="Times New Roman" w:cs="Times New Roman"/>
        </w:rPr>
        <w:t>employé·es</w:t>
      </w:r>
      <w:proofErr w:type="spellEnd"/>
      <w:r w:rsidRPr="209A82FC">
        <w:rPr>
          <w:rFonts w:ascii="Times New Roman" w:eastAsia="Times New Roman" w:hAnsi="Times New Roman" w:cs="Times New Roman"/>
        </w:rPr>
        <w:t xml:space="preserve">, bénévoles, prestataires, partenaires contractuels et visiteurs concernés par </w:t>
      </w:r>
      <w:r w:rsidR="7E5218B5" w:rsidRPr="209A82FC">
        <w:rPr>
          <w:rFonts w:ascii="Times New Roman" w:eastAsia="Times New Roman" w:hAnsi="Times New Roman" w:cs="Times New Roman"/>
        </w:rPr>
        <w:t>nos</w:t>
      </w:r>
      <w:r w:rsidRPr="209A82FC">
        <w:rPr>
          <w:rFonts w:ascii="Times New Roman" w:eastAsia="Times New Roman" w:hAnsi="Times New Roman" w:cs="Times New Roman"/>
        </w:rPr>
        <w:t xml:space="preserve"> activités.</w:t>
      </w:r>
    </w:p>
    <w:p w14:paraId="431A0286" w14:textId="7DB95E14" w:rsidR="2C20FAE3" w:rsidRDefault="32449797" w:rsidP="0BA4563B">
      <w:pPr>
        <w:spacing w:before="240" w:after="240"/>
        <w:jc w:val="both"/>
        <w:rPr>
          <w:rFonts w:ascii="Times New Roman" w:eastAsia="Times New Roman" w:hAnsi="Times New Roman" w:cs="Times New Roman"/>
        </w:rPr>
      </w:pPr>
      <w:r w:rsidRPr="209A82FC">
        <w:rPr>
          <w:rFonts w:ascii="Times New Roman" w:eastAsia="Times New Roman" w:hAnsi="Times New Roman" w:cs="Times New Roman"/>
        </w:rPr>
        <w:t xml:space="preserve">Elle s’applique à l’ensemble des sites, événements et services touristiques sous </w:t>
      </w:r>
      <w:r w:rsidR="3E9426E8" w:rsidRPr="209A82FC">
        <w:rPr>
          <w:rFonts w:ascii="Times New Roman" w:eastAsia="Times New Roman" w:hAnsi="Times New Roman" w:cs="Times New Roman"/>
        </w:rPr>
        <w:t>notre</w:t>
      </w:r>
      <w:r w:rsidRPr="209A82FC">
        <w:rPr>
          <w:rFonts w:ascii="Times New Roman" w:eastAsia="Times New Roman" w:hAnsi="Times New Roman" w:cs="Times New Roman"/>
        </w:rPr>
        <w:t xml:space="preserve"> responsabilité.</w:t>
      </w:r>
    </w:p>
    <w:p w14:paraId="280BE89B" w14:textId="0DB5A680" w:rsidR="2C20FAE3" w:rsidRDefault="25E5D013" w:rsidP="373D3418">
      <w:pPr>
        <w:pStyle w:val="Heading2"/>
        <w:spacing w:before="299" w:after="299"/>
        <w:jc w:val="both"/>
        <w:rPr>
          <w:rFonts w:ascii="Times New Roman" w:eastAsia="Times New Roman" w:hAnsi="Times New Roman" w:cs="Times New Roman"/>
          <w:b/>
          <w:bCs/>
          <w:color w:val="000000" w:themeColor="text1"/>
          <w:sz w:val="24"/>
          <w:szCs w:val="24"/>
        </w:rPr>
      </w:pPr>
      <w:r w:rsidRPr="373D3418">
        <w:rPr>
          <w:rFonts w:ascii="Times New Roman" w:eastAsia="Times New Roman" w:hAnsi="Times New Roman" w:cs="Times New Roman"/>
          <w:b/>
          <w:bCs/>
          <w:color w:val="000000" w:themeColor="text1"/>
          <w:sz w:val="24"/>
          <w:szCs w:val="24"/>
        </w:rPr>
        <w:t>4. Principes directeurs</w:t>
      </w:r>
    </w:p>
    <w:p w14:paraId="3D28E654" w14:textId="0DF602AF" w:rsidR="68411115" w:rsidRDefault="25E5D013" w:rsidP="68411115">
      <w:pPr>
        <w:spacing w:before="240" w:after="240"/>
        <w:jc w:val="both"/>
        <w:rPr>
          <w:rFonts w:ascii="Times New Roman" w:eastAsia="Times New Roman" w:hAnsi="Times New Roman" w:cs="Times New Roman"/>
        </w:rPr>
      </w:pPr>
      <w:r w:rsidRPr="373D3418">
        <w:rPr>
          <w:rFonts w:ascii="Times New Roman" w:eastAsia="Times New Roman" w:hAnsi="Times New Roman" w:cs="Times New Roman"/>
        </w:rPr>
        <w:t>La politique repose sur les principes suivants :</w:t>
      </w:r>
    </w:p>
    <w:tbl>
      <w:tblPr>
        <w:tblStyle w:val="GridTable4-Accent1"/>
        <w:tblW w:w="0" w:type="auto"/>
        <w:shd w:val="clear" w:color="auto" w:fill="DAE9F7" w:themeFill="text2" w:themeFillTint="1A"/>
        <w:tblLook w:val="04A0" w:firstRow="1" w:lastRow="0" w:firstColumn="1" w:lastColumn="0" w:noHBand="0" w:noVBand="1"/>
      </w:tblPr>
      <w:tblGrid>
        <w:gridCol w:w="9016"/>
      </w:tblGrid>
      <w:tr w:rsidR="00FB4335" w:rsidRPr="00FB4335" w14:paraId="41A68DF3" w14:textId="77777777" w:rsidTr="00FB4335">
        <w:trPr>
          <w:cnfStyle w:val="100000000000" w:firstRow="1" w:lastRow="0" w:firstColumn="0" w:lastColumn="0" w:oddVBand="0" w:evenVBand="0" w:oddHBand="0" w:evenHBand="0" w:firstRowFirstColumn="0" w:firstRowLastColumn="0" w:lastRowFirstColumn="0" w:lastRowLastColumn="0"/>
          <w:trHeight w:val="9030"/>
        </w:trPr>
        <w:tc>
          <w:tcPr>
            <w:cnfStyle w:val="001000000000" w:firstRow="0" w:lastRow="0" w:firstColumn="1" w:lastColumn="0" w:oddVBand="0" w:evenVBand="0" w:oddHBand="0" w:evenHBand="0" w:firstRowFirstColumn="0" w:firstRowLastColumn="0" w:lastRowFirstColumn="0" w:lastRowLastColumn="0"/>
            <w:tcW w:w="9016" w:type="dxa"/>
            <w:shd w:val="clear" w:color="auto" w:fill="DAE9F7" w:themeFill="text2" w:themeFillTint="1A"/>
          </w:tcPr>
          <w:p w14:paraId="0DB05D5E" w14:textId="77777777" w:rsidR="00B647E9" w:rsidRPr="00FB4335" w:rsidRDefault="00B647E9" w:rsidP="00120319">
            <w:pPr>
              <w:spacing w:before="240" w:after="240"/>
              <w:rPr>
                <w:rFonts w:ascii="Times New Roman" w:eastAsia="Times New Roman" w:hAnsi="Times New Roman" w:cs="Times New Roman"/>
                <w:b w:val="0"/>
                <w:color w:val="auto"/>
              </w:rPr>
            </w:pPr>
            <w:r w:rsidRPr="00FB4335">
              <w:rPr>
                <w:rFonts w:ascii="Times New Roman" w:eastAsia="Times New Roman" w:hAnsi="Times New Roman" w:cs="Times New Roman"/>
                <w:b w:val="0"/>
                <w:color w:val="auto"/>
              </w:rPr>
              <w:t>Quelques exemples fournis à titre illustratif, l’organisation peut les modifier et déterminer le nombre de principes souhaités.</w:t>
            </w:r>
          </w:p>
          <w:p w14:paraId="41FA99E4" w14:textId="77777777" w:rsidR="00B647E9" w:rsidRPr="00FB4335" w:rsidRDefault="00B647E9" w:rsidP="00B647E9">
            <w:pPr>
              <w:spacing w:before="281" w:after="281"/>
              <w:rPr>
                <w:rFonts w:ascii="Times New Roman" w:eastAsia="Times New Roman" w:hAnsi="Times New Roman" w:cs="Times New Roman"/>
                <w:color w:val="auto"/>
              </w:rPr>
            </w:pPr>
            <w:r w:rsidRPr="00FB4335">
              <w:rPr>
                <w:rFonts w:ascii="Times New Roman" w:eastAsia="Times New Roman" w:hAnsi="Times New Roman" w:cs="Times New Roman"/>
                <w:color w:val="auto"/>
              </w:rPr>
              <w:t>4.1 Mobilité cohérente avec nos réalités touristiques et territoriales</w:t>
            </w:r>
          </w:p>
          <w:p w14:paraId="45EEA941" w14:textId="77777777" w:rsidR="00B647E9" w:rsidRPr="00FB4335" w:rsidRDefault="00B647E9" w:rsidP="00B647E9">
            <w:pPr>
              <w:jc w:val="both"/>
              <w:rPr>
                <w:rFonts w:ascii="Times New Roman" w:eastAsia="Times New Roman" w:hAnsi="Times New Roman" w:cs="Times New Roman"/>
                <w:b w:val="0"/>
                <w:color w:val="auto"/>
              </w:rPr>
            </w:pPr>
            <w:r w:rsidRPr="00FB4335">
              <w:rPr>
                <w:rFonts w:ascii="Times New Roman" w:eastAsia="Times New Roman" w:hAnsi="Times New Roman" w:cs="Times New Roman"/>
                <w:b w:val="0"/>
                <w:color w:val="auto"/>
              </w:rPr>
              <w:t>La mobilité est reconnue comme une composante essentielle de l’expérience touristique. La politique repose sur une approche de mobilité cohérente avec nos réalités territoriales, saisonnières et géographiques propres au contexte touristique québécois, favorisant une articulation harmonieuse entre les différents modes de transport.</w:t>
            </w:r>
          </w:p>
          <w:p w14:paraId="007150C3" w14:textId="766CA06E" w:rsidR="5CCDF72B" w:rsidRPr="00FB4335" w:rsidRDefault="5CCDF72B" w:rsidP="5CCDF72B">
            <w:pPr>
              <w:jc w:val="both"/>
              <w:rPr>
                <w:rFonts w:ascii="Times New Roman" w:eastAsia="Times New Roman" w:hAnsi="Times New Roman" w:cs="Times New Roman"/>
                <w:b w:val="0"/>
                <w:bCs w:val="0"/>
                <w:color w:val="auto"/>
              </w:rPr>
            </w:pPr>
          </w:p>
          <w:p w14:paraId="6FDFEBE4" w14:textId="77777777" w:rsidR="00B647E9" w:rsidRPr="00FB4335" w:rsidRDefault="00B647E9" w:rsidP="00B647E9">
            <w:pPr>
              <w:rPr>
                <w:rFonts w:ascii="Times New Roman" w:eastAsia="Times New Roman" w:hAnsi="Times New Roman" w:cs="Times New Roman"/>
                <w:color w:val="auto"/>
              </w:rPr>
            </w:pPr>
            <w:r w:rsidRPr="00FB4335">
              <w:rPr>
                <w:rFonts w:ascii="Times New Roman" w:eastAsia="Times New Roman" w:hAnsi="Times New Roman" w:cs="Times New Roman"/>
                <w:color w:val="auto"/>
              </w:rPr>
              <w:t>4.2 Accessibilité universelle et équité d’accès aux destinations</w:t>
            </w:r>
          </w:p>
          <w:p w14:paraId="7C697C64" w14:textId="77777777" w:rsidR="00B647E9" w:rsidRPr="00FB4335" w:rsidRDefault="00B647E9" w:rsidP="00B647E9">
            <w:pPr>
              <w:spacing w:before="240" w:after="240"/>
              <w:jc w:val="both"/>
              <w:rPr>
                <w:rFonts w:ascii="Times New Roman" w:eastAsia="Times New Roman" w:hAnsi="Times New Roman" w:cs="Times New Roman"/>
                <w:b w:val="0"/>
                <w:color w:val="auto"/>
              </w:rPr>
            </w:pPr>
            <w:r w:rsidRPr="00FB4335">
              <w:rPr>
                <w:rFonts w:ascii="Times New Roman" w:eastAsia="Times New Roman" w:hAnsi="Times New Roman" w:cs="Times New Roman"/>
                <w:b w:val="0"/>
                <w:color w:val="auto"/>
              </w:rPr>
              <w:t xml:space="preserve">La politique s’appuie sur le principe selon lequel l’accès aux destinations, aux attraits et aux services touristiques doit être le plus inclusif possible. Elle reconnaît la diversité des besoins des visiteurs, des </w:t>
            </w:r>
            <w:proofErr w:type="spellStart"/>
            <w:r w:rsidRPr="00FB4335">
              <w:rPr>
                <w:rFonts w:ascii="Times New Roman" w:eastAsia="Times New Roman" w:hAnsi="Times New Roman" w:cs="Times New Roman"/>
                <w:b w:val="0"/>
                <w:color w:val="auto"/>
              </w:rPr>
              <w:t>employé·es</w:t>
            </w:r>
            <w:proofErr w:type="spellEnd"/>
            <w:r w:rsidRPr="00FB4335">
              <w:rPr>
                <w:rFonts w:ascii="Times New Roman" w:eastAsia="Times New Roman" w:hAnsi="Times New Roman" w:cs="Times New Roman"/>
                <w:b w:val="0"/>
                <w:color w:val="auto"/>
              </w:rPr>
              <w:t xml:space="preserve"> et des communautés d’accueil, et affirme l’importance de réduire les barrières physiques, économiques et informationnelles liées aux déplacements.</w:t>
            </w:r>
          </w:p>
          <w:p w14:paraId="75D5FE30" w14:textId="77777777" w:rsidR="00B647E9" w:rsidRPr="00FB4335" w:rsidRDefault="00B647E9" w:rsidP="00B647E9">
            <w:pPr>
              <w:pStyle w:val="Heading3"/>
              <w:spacing w:before="281" w:after="281"/>
              <w:jc w:val="both"/>
              <w:rPr>
                <w:rFonts w:ascii="Times New Roman" w:eastAsia="Times New Roman" w:hAnsi="Times New Roman" w:cs="Times New Roman"/>
                <w:color w:val="auto"/>
                <w:sz w:val="24"/>
                <w:szCs w:val="24"/>
              </w:rPr>
            </w:pPr>
            <w:r w:rsidRPr="00FB4335">
              <w:rPr>
                <w:rFonts w:ascii="Times New Roman" w:eastAsia="Times New Roman" w:hAnsi="Times New Roman" w:cs="Times New Roman"/>
                <w:color w:val="auto"/>
                <w:sz w:val="24"/>
                <w:szCs w:val="24"/>
              </w:rPr>
              <w:t>4.3 Réduction des impacts environnementaux</w:t>
            </w:r>
          </w:p>
          <w:p w14:paraId="2D856D00" w14:textId="77777777" w:rsidR="00B647E9" w:rsidRPr="00FB4335" w:rsidRDefault="00B647E9" w:rsidP="00B647E9">
            <w:pPr>
              <w:spacing w:before="240" w:after="240"/>
              <w:jc w:val="both"/>
              <w:rPr>
                <w:rFonts w:ascii="Times New Roman" w:eastAsia="Times New Roman" w:hAnsi="Times New Roman" w:cs="Times New Roman"/>
                <w:b w:val="0"/>
                <w:color w:val="auto"/>
              </w:rPr>
            </w:pPr>
            <w:r w:rsidRPr="00FB4335">
              <w:rPr>
                <w:rFonts w:ascii="Times New Roman" w:eastAsia="Times New Roman" w:hAnsi="Times New Roman" w:cs="Times New Roman"/>
                <w:b w:val="0"/>
                <w:color w:val="auto"/>
              </w:rPr>
              <w:t>La politique affirme qu’en tant qu’organisation touristique, nous devons contribuer à réduire les impacts environnementaux associés aux déplacements touristiques. Elle repose sur un principe de sobriété et de responsabilité climatique, visant à limiter les émissions de gaz à effet de serre, la consommation d’énergie et la pression exercée sur les milieux naturels, en cohérence avec les objectifs du Québec en matière de développement durable.</w:t>
            </w:r>
          </w:p>
          <w:p w14:paraId="72B372B0" w14:textId="77777777" w:rsidR="00B647E9" w:rsidRPr="00FB4335" w:rsidRDefault="00B647E9" w:rsidP="00B647E9">
            <w:pPr>
              <w:spacing w:before="281" w:after="281"/>
              <w:rPr>
                <w:rFonts w:ascii="Times New Roman" w:eastAsia="Times New Roman" w:hAnsi="Times New Roman" w:cs="Times New Roman"/>
                <w:color w:val="auto"/>
              </w:rPr>
            </w:pPr>
            <w:r w:rsidRPr="00FB4335">
              <w:rPr>
                <w:rFonts w:ascii="Times New Roman" w:eastAsia="Times New Roman" w:hAnsi="Times New Roman" w:cs="Times New Roman"/>
                <w:color w:val="auto"/>
              </w:rPr>
              <w:t>4.4 Sécurité, bien-être et qualité de l’expérience de déplacement</w:t>
            </w:r>
          </w:p>
          <w:p w14:paraId="6943B409" w14:textId="77777777" w:rsidR="00B647E9" w:rsidRPr="00FB4335" w:rsidRDefault="00B647E9" w:rsidP="00B647E9">
            <w:pPr>
              <w:spacing w:before="240" w:after="240"/>
              <w:jc w:val="both"/>
              <w:rPr>
                <w:rFonts w:ascii="Times New Roman" w:eastAsia="Times New Roman" w:hAnsi="Times New Roman" w:cs="Times New Roman"/>
                <w:b w:val="0"/>
                <w:color w:val="auto"/>
              </w:rPr>
            </w:pPr>
            <w:r w:rsidRPr="00FB4335">
              <w:rPr>
                <w:rFonts w:ascii="Times New Roman" w:eastAsia="Times New Roman" w:hAnsi="Times New Roman" w:cs="Times New Roman"/>
                <w:b w:val="0"/>
                <w:color w:val="auto"/>
              </w:rPr>
              <w:t>La politique reconnaît que des déplacements sécuritaires et adaptés contribuent directement à la santé, au bien-être et à la qualité de l’expérience touristique. Elle repose sur le principe que la mobilité doit se faire dans des conditions favorisant la sécurité des personnes, le confort des usagers et le respect des milieux traversés.</w:t>
            </w:r>
          </w:p>
          <w:p w14:paraId="655E9EE6" w14:textId="77777777" w:rsidR="00B647E9" w:rsidRPr="00FB4335" w:rsidRDefault="00B647E9" w:rsidP="00B647E9">
            <w:pPr>
              <w:spacing w:before="281" w:after="281"/>
              <w:rPr>
                <w:rFonts w:ascii="Times New Roman" w:eastAsia="Times New Roman" w:hAnsi="Times New Roman" w:cs="Times New Roman"/>
                <w:color w:val="auto"/>
              </w:rPr>
            </w:pPr>
            <w:r w:rsidRPr="00FB4335">
              <w:rPr>
                <w:rFonts w:ascii="Times New Roman" w:eastAsia="Times New Roman" w:hAnsi="Times New Roman" w:cs="Times New Roman"/>
                <w:color w:val="auto"/>
              </w:rPr>
              <w:t>4.5 Exemplarité et responsabilité collective</w:t>
            </w:r>
          </w:p>
          <w:p w14:paraId="742EC773" w14:textId="419C122D" w:rsidR="0033395D" w:rsidRPr="00FB4335" w:rsidRDefault="00B647E9" w:rsidP="68411115">
            <w:pPr>
              <w:spacing w:before="240" w:after="240"/>
              <w:jc w:val="both"/>
              <w:rPr>
                <w:rFonts w:ascii="Times New Roman" w:eastAsia="Times New Roman" w:hAnsi="Times New Roman" w:cs="Times New Roman"/>
                <w:b w:val="0"/>
                <w:color w:val="auto"/>
              </w:rPr>
            </w:pPr>
            <w:r w:rsidRPr="00FB4335">
              <w:rPr>
                <w:rFonts w:ascii="Times New Roman" w:eastAsia="Times New Roman" w:hAnsi="Times New Roman" w:cs="Times New Roman"/>
                <w:b w:val="0"/>
                <w:color w:val="auto"/>
              </w:rPr>
              <w:t>La politique est guidée par le principe de responsabilité et d’exemplarité de l’organisation en matière de mobilité durable. Elle reconnaît le rôle structurant des acteurs touristiques dans l’évolution des pratiques de déplacement et affirme l’importance d’une mobilisation collective, en cohérence avec les cadres gouvernementaux, dont la Politique de mobilité durable</w:t>
            </w:r>
            <w:r w:rsidR="493511D6" w:rsidRPr="00FB4335">
              <w:rPr>
                <w:rFonts w:ascii="Times New Roman" w:eastAsia="Times New Roman" w:hAnsi="Times New Roman" w:cs="Times New Roman"/>
                <w:b w:val="0"/>
                <w:bCs w:val="0"/>
                <w:color w:val="auto"/>
              </w:rPr>
              <w:t xml:space="preserve"> </w:t>
            </w:r>
            <w:r w:rsidRPr="00FB4335">
              <w:rPr>
                <w:rFonts w:ascii="Times New Roman" w:eastAsia="Times New Roman" w:hAnsi="Times New Roman" w:cs="Times New Roman"/>
                <w:b w:val="0"/>
                <w:color w:val="auto"/>
              </w:rPr>
              <w:t>2030.</w:t>
            </w:r>
          </w:p>
        </w:tc>
      </w:tr>
    </w:tbl>
    <w:p w14:paraId="46AA7743" w14:textId="77777777" w:rsidR="0033395D" w:rsidRDefault="0033395D" w:rsidP="68411115">
      <w:pPr>
        <w:spacing w:before="240" w:after="240"/>
        <w:jc w:val="both"/>
        <w:rPr>
          <w:rFonts w:ascii="Times New Roman" w:eastAsia="Times New Roman" w:hAnsi="Times New Roman" w:cs="Times New Roman"/>
        </w:rPr>
      </w:pPr>
    </w:p>
    <w:p w14:paraId="170B7BF7" w14:textId="4978965E" w:rsidR="2C20FAE3" w:rsidRDefault="541F8C2C" w:rsidP="373D3418">
      <w:pPr>
        <w:pStyle w:val="Heading2"/>
        <w:spacing w:before="299" w:after="299"/>
        <w:jc w:val="both"/>
        <w:rPr>
          <w:rFonts w:ascii="Times New Roman" w:eastAsia="Times New Roman" w:hAnsi="Times New Roman" w:cs="Times New Roman"/>
          <w:b/>
          <w:bCs/>
          <w:color w:val="000000" w:themeColor="text1"/>
          <w:sz w:val="24"/>
          <w:szCs w:val="24"/>
        </w:rPr>
      </w:pPr>
      <w:r w:rsidRPr="34989442">
        <w:rPr>
          <w:rFonts w:ascii="Times New Roman" w:eastAsia="Times New Roman" w:hAnsi="Times New Roman" w:cs="Times New Roman"/>
          <w:b/>
          <w:bCs/>
          <w:color w:val="000000" w:themeColor="text1"/>
          <w:sz w:val="24"/>
          <w:szCs w:val="24"/>
        </w:rPr>
        <w:t>5. Orientations</w:t>
      </w:r>
    </w:p>
    <w:p w14:paraId="0F0AF15D" w14:textId="1252AAC3" w:rsidR="209A82FC" w:rsidRDefault="433A4B8D" w:rsidP="209A82FC">
      <w:pPr>
        <w:spacing w:before="240" w:after="240"/>
        <w:jc w:val="both"/>
        <w:rPr>
          <w:rFonts w:ascii="Times New Roman" w:eastAsia="Times New Roman" w:hAnsi="Times New Roman" w:cs="Times New Roman"/>
        </w:rPr>
      </w:pPr>
      <w:r w:rsidRPr="209A82FC">
        <w:rPr>
          <w:rFonts w:ascii="Times New Roman" w:eastAsia="Times New Roman" w:hAnsi="Times New Roman" w:cs="Times New Roman"/>
        </w:rPr>
        <w:t xml:space="preserve">Chaque orientation exprime </w:t>
      </w:r>
      <w:r w:rsidR="66B57E0D" w:rsidRPr="209A82FC">
        <w:rPr>
          <w:rFonts w:ascii="Times New Roman" w:eastAsia="Times New Roman" w:hAnsi="Times New Roman" w:cs="Times New Roman"/>
        </w:rPr>
        <w:t>notre</w:t>
      </w:r>
      <w:r w:rsidR="1BF16615" w:rsidRPr="209A82FC">
        <w:rPr>
          <w:rFonts w:ascii="Times New Roman" w:eastAsia="Times New Roman" w:hAnsi="Times New Roman" w:cs="Times New Roman"/>
        </w:rPr>
        <w:t xml:space="preserve"> engagement général</w:t>
      </w:r>
      <w:r w:rsidRPr="209A82FC">
        <w:rPr>
          <w:rFonts w:ascii="Times New Roman" w:eastAsia="Times New Roman" w:hAnsi="Times New Roman" w:cs="Times New Roman"/>
        </w:rPr>
        <w:t xml:space="preserve"> </w:t>
      </w:r>
      <w:r w:rsidR="66DFC470" w:rsidRPr="209A82FC">
        <w:rPr>
          <w:rFonts w:ascii="Times New Roman" w:eastAsia="Times New Roman" w:hAnsi="Times New Roman" w:cs="Times New Roman"/>
        </w:rPr>
        <w:t>dans l’objectif de</w:t>
      </w:r>
      <w:r w:rsidRPr="209A82FC">
        <w:rPr>
          <w:rFonts w:ascii="Times New Roman" w:eastAsia="Times New Roman" w:hAnsi="Times New Roman" w:cs="Times New Roman"/>
        </w:rPr>
        <w:t xml:space="preserve"> favoriser une mobilité </w:t>
      </w:r>
      <w:r w:rsidR="3D1ABB55" w:rsidRPr="209A82FC">
        <w:rPr>
          <w:rFonts w:ascii="Times New Roman" w:eastAsia="Times New Roman" w:hAnsi="Times New Roman" w:cs="Times New Roman"/>
        </w:rPr>
        <w:t>plus dur</w:t>
      </w:r>
      <w:r w:rsidRPr="209A82FC">
        <w:rPr>
          <w:rFonts w:ascii="Times New Roman" w:eastAsia="Times New Roman" w:hAnsi="Times New Roman" w:cs="Times New Roman"/>
        </w:rPr>
        <w:t>able, sécuritaire et inclusive et adaptée au contexte touristique québécois.</w:t>
      </w:r>
    </w:p>
    <w:tbl>
      <w:tblPr>
        <w:tblStyle w:val="GridTable4-Accent1"/>
        <w:tblW w:w="0" w:type="auto"/>
        <w:shd w:val="clear" w:color="auto" w:fill="DAE9F7" w:themeFill="text2" w:themeFillTint="1A"/>
        <w:tblLook w:val="06A0" w:firstRow="1" w:lastRow="0" w:firstColumn="1" w:lastColumn="0" w:noHBand="1" w:noVBand="1"/>
      </w:tblPr>
      <w:tblGrid>
        <w:gridCol w:w="9015"/>
      </w:tblGrid>
      <w:tr w:rsidR="00FB4335" w:rsidRPr="00FB4335" w14:paraId="1E404A3B" w14:textId="77777777" w:rsidTr="00FB433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015" w:type="dxa"/>
            <w:shd w:val="clear" w:color="auto" w:fill="DAE9F7" w:themeFill="text2" w:themeFillTint="1A"/>
          </w:tcPr>
          <w:p w14:paraId="03709FBA" w14:textId="4645F1A8" w:rsidR="209A82FC" w:rsidRPr="00120319" w:rsidRDefault="6F79372E" w:rsidP="00120319">
            <w:pPr>
              <w:spacing w:before="240" w:after="240"/>
              <w:rPr>
                <w:rFonts w:ascii="Times New Roman" w:eastAsia="Times New Roman" w:hAnsi="Times New Roman" w:cs="Times New Roman"/>
                <w:b w:val="0"/>
                <w:color w:val="auto"/>
              </w:rPr>
            </w:pPr>
            <w:r w:rsidRPr="00FB4335">
              <w:rPr>
                <w:rFonts w:ascii="Times New Roman" w:eastAsia="Times New Roman" w:hAnsi="Times New Roman" w:cs="Times New Roman"/>
                <w:b w:val="0"/>
                <w:color w:val="auto"/>
              </w:rPr>
              <w:t>Quelques exemples sont fournis à titre illustratif, l’organisation peut les modifier et déterminer le nombre d’orientations souhaitées.</w:t>
            </w:r>
          </w:p>
          <w:p w14:paraId="2D97BC3B" w14:textId="5E00CCE7" w:rsidR="6F79372E" w:rsidRPr="00FB4335" w:rsidRDefault="6F79372E" w:rsidP="209A82FC">
            <w:pPr>
              <w:pStyle w:val="Heading2"/>
              <w:spacing w:before="0" w:after="0"/>
              <w:jc w:val="both"/>
              <w:rPr>
                <w:rFonts w:ascii="Times New Roman" w:eastAsia="Times New Roman" w:hAnsi="Times New Roman" w:cs="Times New Roman"/>
                <w:color w:val="auto"/>
                <w:sz w:val="24"/>
                <w:szCs w:val="24"/>
              </w:rPr>
            </w:pPr>
            <w:r w:rsidRPr="00FB4335">
              <w:rPr>
                <w:rFonts w:ascii="Times New Roman" w:eastAsia="Times New Roman" w:hAnsi="Times New Roman" w:cs="Times New Roman"/>
                <w:color w:val="auto"/>
                <w:sz w:val="24"/>
                <w:szCs w:val="24"/>
              </w:rPr>
              <w:t>5.1 Favoriser des modes de déplacements durables</w:t>
            </w:r>
          </w:p>
          <w:p w14:paraId="5D2B9D7A" w14:textId="7759DEE7" w:rsidR="34989442" w:rsidRPr="00FB4335" w:rsidRDefault="21ED6323" w:rsidP="00120319">
            <w:pPr>
              <w:spacing w:before="240" w:after="240"/>
              <w:jc w:val="both"/>
              <w:rPr>
                <w:rFonts w:ascii="Times New Roman" w:eastAsia="Times New Roman" w:hAnsi="Times New Roman" w:cs="Times New Roman"/>
                <w:b w:val="0"/>
                <w:color w:val="auto"/>
              </w:rPr>
            </w:pPr>
            <w:r w:rsidRPr="00FB4335">
              <w:rPr>
                <w:rFonts w:ascii="Times New Roman" w:eastAsia="Times New Roman" w:hAnsi="Times New Roman" w:cs="Times New Roman"/>
                <w:b w:val="0"/>
                <w:color w:val="auto"/>
              </w:rPr>
              <w:t>Promouvoir et faciliter l’usage de modes durables tels que transport collectif, marche, vélo et covoiturage pour les visiteurs, le personnel et les partenaires, en tenant compte des contraintes territoriales et saisonnières.</w:t>
            </w:r>
          </w:p>
          <w:p w14:paraId="065DF567" w14:textId="71A7A7D1" w:rsidR="21ED6323" w:rsidRPr="00FB4335" w:rsidRDefault="21ED6323" w:rsidP="34989442">
            <w:pPr>
              <w:pStyle w:val="Heading2"/>
              <w:spacing w:before="0" w:after="0"/>
              <w:jc w:val="both"/>
              <w:rPr>
                <w:rFonts w:ascii="Times New Roman" w:eastAsia="Times New Roman" w:hAnsi="Times New Roman" w:cs="Times New Roman"/>
                <w:color w:val="auto"/>
                <w:sz w:val="24"/>
                <w:szCs w:val="24"/>
              </w:rPr>
            </w:pPr>
            <w:r w:rsidRPr="00FB4335">
              <w:rPr>
                <w:rFonts w:ascii="Times New Roman" w:eastAsia="Times New Roman" w:hAnsi="Times New Roman" w:cs="Times New Roman"/>
                <w:color w:val="auto"/>
                <w:sz w:val="24"/>
                <w:szCs w:val="24"/>
              </w:rPr>
              <w:t>5.2 Réduire la dépendance à l’automobile individuelle</w:t>
            </w:r>
          </w:p>
          <w:p w14:paraId="25AE7349" w14:textId="3DDCA038" w:rsidR="34989442" w:rsidRPr="00FB4335" w:rsidRDefault="21ED6323" w:rsidP="00120319">
            <w:pPr>
              <w:spacing w:before="240" w:after="240"/>
              <w:jc w:val="both"/>
              <w:rPr>
                <w:rFonts w:ascii="Times New Roman" w:eastAsia="Times New Roman" w:hAnsi="Times New Roman" w:cs="Times New Roman"/>
                <w:b w:val="0"/>
                <w:color w:val="auto"/>
              </w:rPr>
            </w:pPr>
            <w:r w:rsidRPr="00FB4335">
              <w:rPr>
                <w:rFonts w:ascii="Times New Roman" w:eastAsia="Times New Roman" w:hAnsi="Times New Roman" w:cs="Times New Roman"/>
                <w:b w:val="0"/>
                <w:color w:val="auto"/>
              </w:rPr>
              <w:t>Limiter l’usage des véhicules individuels à fort impact environnemental par des mesures incitatives adaptées au milieu touristique (navettes, stationnement réfléchi), afin de diminuer les émissions et la congestion tout en préservant la qualité de l’expérience des visiteurs.</w:t>
            </w:r>
          </w:p>
          <w:p w14:paraId="11594918" w14:textId="64780166" w:rsidR="21ED6323" w:rsidRPr="00FB4335" w:rsidRDefault="21ED6323" w:rsidP="34989442">
            <w:pPr>
              <w:pStyle w:val="Heading2"/>
              <w:spacing w:before="0" w:after="0"/>
              <w:jc w:val="both"/>
              <w:rPr>
                <w:rFonts w:ascii="Times New Roman" w:eastAsia="Times New Roman" w:hAnsi="Times New Roman" w:cs="Times New Roman"/>
                <w:color w:val="auto"/>
                <w:sz w:val="24"/>
                <w:szCs w:val="24"/>
              </w:rPr>
            </w:pPr>
            <w:r w:rsidRPr="00FB4335">
              <w:rPr>
                <w:rFonts w:ascii="Times New Roman" w:eastAsia="Times New Roman" w:hAnsi="Times New Roman" w:cs="Times New Roman"/>
                <w:color w:val="auto"/>
                <w:sz w:val="24"/>
                <w:szCs w:val="24"/>
              </w:rPr>
              <w:t>5.3 Sensibiliser aux pratiques de mobilité durable</w:t>
            </w:r>
          </w:p>
          <w:p w14:paraId="7B2B1AF6" w14:textId="63C87399" w:rsidR="34989442" w:rsidRPr="00FB4335" w:rsidRDefault="21ED6323" w:rsidP="00120319">
            <w:pPr>
              <w:spacing w:before="240" w:after="240"/>
              <w:jc w:val="both"/>
              <w:rPr>
                <w:rFonts w:ascii="Times New Roman" w:eastAsia="Times New Roman" w:hAnsi="Times New Roman" w:cs="Times New Roman"/>
                <w:b w:val="0"/>
                <w:color w:val="auto"/>
              </w:rPr>
            </w:pPr>
            <w:r w:rsidRPr="00FB4335">
              <w:rPr>
                <w:rFonts w:ascii="Times New Roman" w:eastAsia="Times New Roman" w:hAnsi="Times New Roman" w:cs="Times New Roman"/>
                <w:b w:val="0"/>
                <w:color w:val="auto"/>
              </w:rPr>
              <w:t>Informer et accompagner le personnel, les visiteurs et les partenaires dans l’adoption de comportements de mobilité à faible impact, afin de créer une culture commune de déplacements responsables et de soutenir la transition vers des pratiques plus durables dans le secteur touristique.</w:t>
            </w:r>
          </w:p>
          <w:p w14:paraId="3D10C418" w14:textId="032748D0" w:rsidR="21ED6323" w:rsidRPr="00FB4335" w:rsidRDefault="21ED6323" w:rsidP="34989442">
            <w:pPr>
              <w:jc w:val="both"/>
              <w:rPr>
                <w:rFonts w:ascii="Times New Roman" w:eastAsia="Times New Roman" w:hAnsi="Times New Roman" w:cs="Times New Roman"/>
                <w:color w:val="auto"/>
              </w:rPr>
            </w:pPr>
            <w:r w:rsidRPr="00FB4335">
              <w:rPr>
                <w:rFonts w:ascii="Times New Roman" w:eastAsia="Times New Roman" w:hAnsi="Times New Roman" w:cs="Times New Roman"/>
                <w:color w:val="auto"/>
              </w:rPr>
              <w:t>5.4 Intégrer la mobilité durable à la planification et aux partenariats</w:t>
            </w:r>
          </w:p>
          <w:p w14:paraId="2562DFF0" w14:textId="7BA5523A" w:rsidR="34989442" w:rsidRPr="00FB4335" w:rsidRDefault="21ED6323" w:rsidP="00120319">
            <w:pPr>
              <w:spacing w:before="240" w:after="240"/>
              <w:jc w:val="both"/>
              <w:rPr>
                <w:rFonts w:ascii="Times New Roman" w:eastAsia="Times New Roman" w:hAnsi="Times New Roman" w:cs="Times New Roman"/>
                <w:b w:val="0"/>
                <w:color w:val="auto"/>
              </w:rPr>
            </w:pPr>
            <w:r w:rsidRPr="00FB4335">
              <w:rPr>
                <w:rFonts w:ascii="Times New Roman" w:eastAsia="Times New Roman" w:hAnsi="Times New Roman" w:cs="Times New Roman"/>
                <w:b w:val="0"/>
                <w:color w:val="auto"/>
              </w:rPr>
              <w:t>Considérer la mobilité durable comme un élément clé de la planification touristique et de la conception des services et infrastructures en</w:t>
            </w:r>
            <w:r w:rsidR="00AE090C" w:rsidRPr="00FB4335">
              <w:rPr>
                <w:rFonts w:ascii="Times New Roman" w:eastAsia="Times New Roman" w:hAnsi="Times New Roman" w:cs="Times New Roman"/>
                <w:b w:val="0"/>
                <w:color w:val="auto"/>
              </w:rPr>
              <w:t xml:space="preserve"> se</w:t>
            </w:r>
            <w:r w:rsidRPr="00FB4335">
              <w:rPr>
                <w:rFonts w:ascii="Times New Roman" w:eastAsia="Times New Roman" w:hAnsi="Times New Roman" w:cs="Times New Roman"/>
                <w:b w:val="0"/>
                <w:color w:val="auto"/>
              </w:rPr>
              <w:t xml:space="preserve"> coordonnant avec les partenaires publics et privés (municipalités, entreprises de transport, hébergements, attraits) pour développer une offre de mobilité cohérente et adaptée aux visiteurs.</w:t>
            </w:r>
          </w:p>
          <w:p w14:paraId="3B526C74" w14:textId="77777777" w:rsidR="21ED6323" w:rsidRPr="00FB4335" w:rsidRDefault="21ED6323" w:rsidP="34989442">
            <w:pPr>
              <w:jc w:val="both"/>
              <w:rPr>
                <w:rFonts w:ascii="Times New Roman" w:eastAsia="Times New Roman" w:hAnsi="Times New Roman" w:cs="Times New Roman"/>
                <w:color w:val="auto"/>
              </w:rPr>
            </w:pPr>
            <w:r w:rsidRPr="00FB4335">
              <w:rPr>
                <w:rFonts w:ascii="Times New Roman" w:eastAsia="Times New Roman" w:hAnsi="Times New Roman" w:cs="Times New Roman"/>
                <w:color w:val="auto"/>
              </w:rPr>
              <w:t>5.5 Favoriser l’accessibilité et l’inclusion pour tous les publics</w:t>
            </w:r>
          </w:p>
          <w:p w14:paraId="6D926B90" w14:textId="6D540858" w:rsidR="34989442" w:rsidRPr="00FB4335" w:rsidRDefault="21ED6323" w:rsidP="00120319">
            <w:pPr>
              <w:spacing w:before="240" w:after="240"/>
              <w:jc w:val="both"/>
              <w:rPr>
                <w:rFonts w:ascii="Times New Roman" w:eastAsia="Times New Roman" w:hAnsi="Times New Roman" w:cs="Times New Roman"/>
                <w:b w:val="0"/>
                <w:color w:val="auto"/>
              </w:rPr>
            </w:pPr>
            <w:r w:rsidRPr="00FB4335">
              <w:rPr>
                <w:rFonts w:ascii="Times New Roman" w:eastAsia="Times New Roman" w:hAnsi="Times New Roman" w:cs="Times New Roman"/>
                <w:b w:val="0"/>
                <w:color w:val="auto"/>
              </w:rPr>
              <w:t>Rendre les déplacements accessibles à toutes les clientèles, incluant les personnes à mobilité réduite, les aînés, les familles et les visiteurs étrangers pour une expérience touristique équitable et fluide.</w:t>
            </w:r>
          </w:p>
          <w:p w14:paraId="225EFE6D" w14:textId="77777777" w:rsidR="21ED6323" w:rsidRPr="00FB4335" w:rsidRDefault="21ED6323" w:rsidP="34989442">
            <w:pPr>
              <w:jc w:val="both"/>
              <w:rPr>
                <w:rFonts w:ascii="Times New Roman" w:eastAsia="Times New Roman" w:hAnsi="Times New Roman" w:cs="Times New Roman"/>
                <w:color w:val="auto"/>
              </w:rPr>
            </w:pPr>
            <w:r w:rsidRPr="00FB4335">
              <w:rPr>
                <w:rFonts w:ascii="Times New Roman" w:eastAsia="Times New Roman" w:hAnsi="Times New Roman" w:cs="Times New Roman"/>
                <w:color w:val="auto"/>
              </w:rPr>
              <w:t>5.6 Valoriser la mobilité comme composante de l’expérience touristique</w:t>
            </w:r>
          </w:p>
          <w:p w14:paraId="30307862" w14:textId="6EA36EED" w:rsidR="21ED6323" w:rsidRPr="00FB4335" w:rsidRDefault="21ED6323" w:rsidP="00120319">
            <w:pPr>
              <w:spacing w:before="240" w:after="240"/>
              <w:jc w:val="both"/>
              <w:rPr>
                <w:rFonts w:ascii="Times New Roman" w:eastAsia="Times New Roman" w:hAnsi="Times New Roman" w:cs="Times New Roman"/>
                <w:b w:val="0"/>
                <w:color w:val="auto"/>
              </w:rPr>
            </w:pPr>
            <w:r w:rsidRPr="00FB4335">
              <w:rPr>
                <w:rFonts w:ascii="Times New Roman" w:eastAsia="Times New Roman" w:hAnsi="Times New Roman" w:cs="Times New Roman"/>
                <w:b w:val="0"/>
                <w:color w:val="auto"/>
              </w:rPr>
              <w:t>Encourager des solutions de transport actives et immersives (balades à pied, circuits à vélo, navettes panoramiques) qui enrichissent la visite tout en limitant l’impact environnemental.</w:t>
            </w:r>
          </w:p>
        </w:tc>
      </w:tr>
    </w:tbl>
    <w:p w14:paraId="5810AA95" w14:textId="2A5F155D" w:rsidR="34989442" w:rsidRDefault="34989442" w:rsidP="34989442">
      <w:pPr>
        <w:jc w:val="both"/>
        <w:rPr>
          <w:rFonts w:ascii="Times New Roman" w:eastAsia="Times New Roman" w:hAnsi="Times New Roman" w:cs="Times New Roman"/>
          <w:color w:val="0E2841" w:themeColor="text2"/>
        </w:rPr>
      </w:pPr>
    </w:p>
    <w:p w14:paraId="7F4BF7B3" w14:textId="6415E3F9" w:rsidR="2C20FAE3" w:rsidRDefault="650A2169" w:rsidP="373D3418">
      <w:pPr>
        <w:pStyle w:val="Heading2"/>
        <w:spacing w:before="299" w:after="299"/>
        <w:jc w:val="both"/>
        <w:rPr>
          <w:rFonts w:ascii="Times New Roman" w:eastAsia="Times New Roman" w:hAnsi="Times New Roman" w:cs="Times New Roman"/>
          <w:b/>
          <w:bCs/>
          <w:color w:val="000000" w:themeColor="text1"/>
          <w:sz w:val="24"/>
          <w:szCs w:val="24"/>
        </w:rPr>
      </w:pPr>
      <w:r w:rsidRPr="373D3418">
        <w:rPr>
          <w:rFonts w:ascii="Times New Roman" w:eastAsia="Times New Roman" w:hAnsi="Times New Roman" w:cs="Times New Roman"/>
          <w:b/>
          <w:bCs/>
          <w:color w:val="000000" w:themeColor="text1"/>
          <w:sz w:val="24"/>
          <w:szCs w:val="24"/>
        </w:rPr>
        <w:t>6. Cibles générale</w:t>
      </w:r>
      <w:r w:rsidR="084FFD5D" w:rsidRPr="373D3418">
        <w:rPr>
          <w:rFonts w:ascii="Times New Roman" w:eastAsia="Times New Roman" w:hAnsi="Times New Roman" w:cs="Times New Roman"/>
          <w:b/>
          <w:bCs/>
          <w:color w:val="000000" w:themeColor="text1"/>
          <w:sz w:val="24"/>
          <w:szCs w:val="24"/>
        </w:rPr>
        <w:t>s</w:t>
      </w:r>
    </w:p>
    <w:p w14:paraId="7C1FE180" w14:textId="1C794300" w:rsidR="650A2169" w:rsidRDefault="1417F0BD" w:rsidP="373D3418">
      <w:pPr>
        <w:spacing w:before="240" w:after="240"/>
        <w:jc w:val="both"/>
        <w:rPr>
          <w:rFonts w:ascii="Times New Roman" w:eastAsia="Times New Roman" w:hAnsi="Times New Roman" w:cs="Times New Roman"/>
        </w:rPr>
      </w:pPr>
      <w:r w:rsidRPr="209A82FC">
        <w:rPr>
          <w:rFonts w:ascii="Times New Roman" w:eastAsia="Times New Roman" w:hAnsi="Times New Roman" w:cs="Times New Roman"/>
        </w:rPr>
        <w:t>La politique se donne pour ambition de :</w:t>
      </w:r>
    </w:p>
    <w:p w14:paraId="2CB485D1" w14:textId="556C7169" w:rsidR="650A2169" w:rsidRDefault="05307BAB" w:rsidP="49162094">
      <w:pPr>
        <w:pStyle w:val="ListParagraph"/>
        <w:numPr>
          <w:ilvl w:val="0"/>
          <w:numId w:val="11"/>
        </w:numPr>
        <w:spacing w:before="240" w:after="240"/>
        <w:jc w:val="both"/>
        <w:rPr>
          <w:rFonts w:ascii="Times New Roman" w:eastAsia="Times New Roman" w:hAnsi="Times New Roman" w:cs="Times New Roman"/>
        </w:rPr>
      </w:pPr>
      <w:r w:rsidRPr="209A82FC">
        <w:rPr>
          <w:rFonts w:ascii="Times New Roman" w:eastAsia="Times New Roman" w:hAnsi="Times New Roman" w:cs="Times New Roman"/>
        </w:rPr>
        <w:t xml:space="preserve">Réduire l’empreinte environnementale liée aux déplacements </w:t>
      </w:r>
      <w:r w:rsidR="0F553A20" w:rsidRPr="209A82FC">
        <w:rPr>
          <w:rFonts w:ascii="Times New Roman" w:eastAsia="Times New Roman" w:hAnsi="Times New Roman" w:cs="Times New Roman"/>
        </w:rPr>
        <w:t>touristiques</w:t>
      </w:r>
      <w:r w:rsidR="00E7523A">
        <w:rPr>
          <w:rFonts w:ascii="Times New Roman" w:eastAsia="Times New Roman" w:hAnsi="Times New Roman" w:cs="Times New Roman"/>
        </w:rPr>
        <w:t> </w:t>
      </w:r>
      <w:r w:rsidR="0F553A20" w:rsidRPr="209A82FC">
        <w:rPr>
          <w:rFonts w:ascii="Times New Roman" w:eastAsia="Times New Roman" w:hAnsi="Times New Roman" w:cs="Times New Roman"/>
        </w:rPr>
        <w:t>;</w:t>
      </w:r>
    </w:p>
    <w:p w14:paraId="213BD350" w14:textId="3C4799D8" w:rsidR="0B734FA1" w:rsidRDefault="0B734FA1" w:rsidP="209A82FC">
      <w:pPr>
        <w:pStyle w:val="ListParagraph"/>
        <w:numPr>
          <w:ilvl w:val="0"/>
          <w:numId w:val="11"/>
        </w:numPr>
        <w:spacing w:before="240" w:after="240"/>
        <w:jc w:val="both"/>
        <w:rPr>
          <w:rFonts w:ascii="Times New Roman" w:eastAsia="Times New Roman" w:hAnsi="Times New Roman" w:cs="Times New Roman"/>
        </w:rPr>
      </w:pPr>
      <w:r w:rsidRPr="209A82FC">
        <w:rPr>
          <w:rFonts w:ascii="Times New Roman" w:eastAsia="Times New Roman" w:hAnsi="Times New Roman" w:cs="Times New Roman"/>
        </w:rPr>
        <w:t>Augmenter la part des déplacements durables parmi les visiteurs, le personnel et les partenaires</w:t>
      </w:r>
      <w:r w:rsidR="00E7523A">
        <w:rPr>
          <w:rFonts w:ascii="Times New Roman" w:eastAsia="Times New Roman" w:hAnsi="Times New Roman" w:cs="Times New Roman"/>
        </w:rPr>
        <w:t> </w:t>
      </w:r>
      <w:r w:rsidRPr="209A82FC">
        <w:rPr>
          <w:rFonts w:ascii="Times New Roman" w:eastAsia="Times New Roman" w:hAnsi="Times New Roman" w:cs="Times New Roman"/>
        </w:rPr>
        <w:t>;</w:t>
      </w:r>
    </w:p>
    <w:p w14:paraId="0E2DEFCF" w14:textId="21E5BF00" w:rsidR="650A2169" w:rsidRDefault="05307BAB" w:rsidP="49162094">
      <w:pPr>
        <w:pStyle w:val="ListParagraph"/>
        <w:numPr>
          <w:ilvl w:val="0"/>
          <w:numId w:val="11"/>
        </w:numPr>
        <w:spacing w:before="240" w:after="240"/>
        <w:jc w:val="both"/>
        <w:rPr>
          <w:rFonts w:ascii="Times New Roman" w:eastAsia="Times New Roman" w:hAnsi="Times New Roman" w:cs="Times New Roman"/>
        </w:rPr>
      </w:pPr>
      <w:r w:rsidRPr="209A82FC">
        <w:rPr>
          <w:rFonts w:ascii="Times New Roman" w:eastAsia="Times New Roman" w:hAnsi="Times New Roman" w:cs="Times New Roman"/>
        </w:rPr>
        <w:t>Assurer une accessibilité universelle et équitable pour toutes les clientèles</w:t>
      </w:r>
      <w:r w:rsidR="00E7523A">
        <w:rPr>
          <w:rFonts w:ascii="Times New Roman" w:eastAsia="Times New Roman" w:hAnsi="Times New Roman" w:cs="Times New Roman"/>
        </w:rPr>
        <w:t> </w:t>
      </w:r>
      <w:r w:rsidR="73D792AE" w:rsidRPr="209A82FC">
        <w:rPr>
          <w:rFonts w:ascii="Times New Roman" w:eastAsia="Times New Roman" w:hAnsi="Times New Roman" w:cs="Times New Roman"/>
        </w:rPr>
        <w:t>;</w:t>
      </w:r>
    </w:p>
    <w:p w14:paraId="0820088D" w14:textId="70D7111E" w:rsidR="650A2169" w:rsidRDefault="650A2169" w:rsidP="49162094">
      <w:pPr>
        <w:pStyle w:val="ListParagraph"/>
        <w:numPr>
          <w:ilvl w:val="0"/>
          <w:numId w:val="11"/>
        </w:numPr>
        <w:spacing w:before="240" w:after="240"/>
        <w:jc w:val="both"/>
        <w:rPr>
          <w:rFonts w:ascii="Times New Roman" w:eastAsia="Times New Roman" w:hAnsi="Times New Roman" w:cs="Times New Roman"/>
        </w:rPr>
      </w:pPr>
      <w:r w:rsidRPr="373D3418">
        <w:rPr>
          <w:rFonts w:ascii="Times New Roman" w:eastAsia="Times New Roman" w:hAnsi="Times New Roman" w:cs="Times New Roman"/>
        </w:rPr>
        <w:t>Contribuer à une expérience touristique sécuritaire, confortable et enrichissante.</w:t>
      </w:r>
    </w:p>
    <w:p w14:paraId="68F07B42" w14:textId="4322E073" w:rsidR="49162094" w:rsidRDefault="1417F0BD" w:rsidP="49162094">
      <w:pPr>
        <w:spacing w:before="240" w:after="240"/>
        <w:jc w:val="both"/>
        <w:rPr>
          <w:rFonts w:ascii="Times New Roman" w:eastAsia="Times New Roman" w:hAnsi="Times New Roman" w:cs="Times New Roman"/>
        </w:rPr>
      </w:pPr>
      <w:r w:rsidRPr="209A82FC">
        <w:rPr>
          <w:rFonts w:ascii="Times New Roman" w:eastAsia="Times New Roman" w:hAnsi="Times New Roman" w:cs="Times New Roman"/>
        </w:rPr>
        <w:t xml:space="preserve">Les cibles mesurables et les </w:t>
      </w:r>
      <w:r w:rsidR="699E4CA3" w:rsidRPr="209A82FC">
        <w:rPr>
          <w:rFonts w:ascii="Times New Roman" w:eastAsia="Times New Roman" w:hAnsi="Times New Roman" w:cs="Times New Roman"/>
        </w:rPr>
        <w:t>échéanciers</w:t>
      </w:r>
      <w:r w:rsidRPr="209A82FC">
        <w:rPr>
          <w:rFonts w:ascii="Times New Roman" w:eastAsia="Times New Roman" w:hAnsi="Times New Roman" w:cs="Times New Roman"/>
        </w:rPr>
        <w:t xml:space="preserve"> seront </w:t>
      </w:r>
      <w:r w:rsidR="5CB14D6C" w:rsidRPr="209A82FC">
        <w:rPr>
          <w:rFonts w:ascii="Times New Roman" w:eastAsia="Times New Roman" w:hAnsi="Times New Roman" w:cs="Times New Roman"/>
        </w:rPr>
        <w:t>définis</w:t>
      </w:r>
      <w:r w:rsidRPr="209A82FC">
        <w:rPr>
          <w:rFonts w:ascii="Times New Roman" w:eastAsia="Times New Roman" w:hAnsi="Times New Roman" w:cs="Times New Roman"/>
        </w:rPr>
        <w:t xml:space="preserve"> dans le plan d’action associé.</w:t>
      </w:r>
    </w:p>
    <w:p w14:paraId="1F78A9A3" w14:textId="438AD196" w:rsidR="2C20FAE3" w:rsidRDefault="650A2169" w:rsidP="373D3418">
      <w:pPr>
        <w:pStyle w:val="Heading2"/>
        <w:spacing w:before="299" w:after="299"/>
        <w:jc w:val="both"/>
        <w:rPr>
          <w:rFonts w:ascii="Times New Roman" w:eastAsia="Times New Roman" w:hAnsi="Times New Roman" w:cs="Times New Roman"/>
          <w:b/>
          <w:bCs/>
          <w:color w:val="000000" w:themeColor="text1"/>
          <w:sz w:val="24"/>
          <w:szCs w:val="24"/>
        </w:rPr>
      </w:pPr>
      <w:r w:rsidRPr="373D3418">
        <w:rPr>
          <w:rFonts w:ascii="Times New Roman" w:eastAsia="Times New Roman" w:hAnsi="Times New Roman" w:cs="Times New Roman"/>
          <w:b/>
          <w:bCs/>
          <w:color w:val="000000" w:themeColor="text1"/>
          <w:sz w:val="24"/>
          <w:szCs w:val="24"/>
        </w:rPr>
        <w:t>7</w:t>
      </w:r>
      <w:r w:rsidR="6C1171BF" w:rsidRPr="373D3418">
        <w:rPr>
          <w:rFonts w:ascii="Times New Roman" w:eastAsia="Times New Roman" w:hAnsi="Times New Roman" w:cs="Times New Roman"/>
          <w:b/>
          <w:bCs/>
          <w:color w:val="000000" w:themeColor="text1"/>
          <w:sz w:val="24"/>
          <w:szCs w:val="24"/>
        </w:rPr>
        <w:t>. Mise en œuvre</w:t>
      </w:r>
    </w:p>
    <w:p w14:paraId="6FDCCD14" w14:textId="7AEA7D34" w:rsidR="2C20FAE3" w:rsidRDefault="6CB916F8" w:rsidP="49162094">
      <w:pPr>
        <w:spacing w:before="240" w:after="240"/>
        <w:jc w:val="both"/>
        <w:rPr>
          <w:rFonts w:ascii="Times New Roman" w:eastAsia="Times New Roman" w:hAnsi="Times New Roman" w:cs="Times New Roman"/>
        </w:rPr>
      </w:pPr>
      <w:r w:rsidRPr="373D3418">
        <w:rPr>
          <w:rFonts w:ascii="Times New Roman" w:eastAsia="Times New Roman" w:hAnsi="Times New Roman" w:cs="Times New Roman"/>
        </w:rPr>
        <w:t>La politique sera mise en œuvre par :</w:t>
      </w:r>
    </w:p>
    <w:p w14:paraId="3D23C375" w14:textId="07004B33" w:rsidR="2C20FAE3" w:rsidRPr="00062202" w:rsidRDefault="6CB916F8" w:rsidP="00062202">
      <w:pPr>
        <w:pStyle w:val="ListParagraph"/>
        <w:numPr>
          <w:ilvl w:val="0"/>
          <w:numId w:val="7"/>
        </w:numPr>
        <w:spacing w:before="240" w:after="240"/>
        <w:jc w:val="both"/>
        <w:rPr>
          <w:rFonts w:ascii="Times New Roman" w:eastAsia="Times New Roman" w:hAnsi="Times New Roman" w:cs="Times New Roman"/>
        </w:rPr>
      </w:pPr>
      <w:r w:rsidRPr="373D3418">
        <w:rPr>
          <w:rFonts w:ascii="Times New Roman" w:eastAsia="Times New Roman" w:hAnsi="Times New Roman" w:cs="Times New Roman"/>
        </w:rPr>
        <w:t>L’élaboration d’un plan d’action de mobilité durable décrivant des mesures concrètes</w:t>
      </w:r>
      <w:r w:rsidR="777AFBD5" w:rsidRPr="373D3418">
        <w:rPr>
          <w:rFonts w:ascii="Times New Roman" w:eastAsia="Times New Roman" w:hAnsi="Times New Roman" w:cs="Times New Roman"/>
        </w:rPr>
        <w:t>, indicateurs et échéances.</w:t>
      </w:r>
    </w:p>
    <w:p w14:paraId="27D375D1" w14:textId="07EBF2D1" w:rsidR="2C20FAE3" w:rsidRPr="00062202" w:rsidRDefault="6CB916F8" w:rsidP="00062202">
      <w:pPr>
        <w:pStyle w:val="ListParagraph"/>
        <w:numPr>
          <w:ilvl w:val="0"/>
          <w:numId w:val="7"/>
        </w:numPr>
        <w:spacing w:before="240" w:after="240"/>
        <w:jc w:val="both"/>
        <w:rPr>
          <w:rFonts w:ascii="Times New Roman" w:eastAsia="Times New Roman" w:hAnsi="Times New Roman" w:cs="Times New Roman"/>
        </w:rPr>
      </w:pPr>
      <w:r w:rsidRPr="373D3418">
        <w:rPr>
          <w:rFonts w:ascii="Times New Roman" w:eastAsia="Times New Roman" w:hAnsi="Times New Roman" w:cs="Times New Roman"/>
        </w:rPr>
        <w:t xml:space="preserve">L’intégration des orientations dans </w:t>
      </w:r>
      <w:r w:rsidR="00DB6F47">
        <w:rPr>
          <w:rFonts w:ascii="Times New Roman" w:eastAsia="Times New Roman" w:hAnsi="Times New Roman" w:cs="Times New Roman"/>
        </w:rPr>
        <w:t>nos</w:t>
      </w:r>
      <w:r w:rsidRPr="373D3418">
        <w:rPr>
          <w:rFonts w:ascii="Times New Roman" w:eastAsia="Times New Roman" w:hAnsi="Times New Roman" w:cs="Times New Roman"/>
        </w:rPr>
        <w:t xml:space="preserve"> plans opérationnels et </w:t>
      </w:r>
      <w:r w:rsidR="00DB6F47">
        <w:rPr>
          <w:rFonts w:ascii="Times New Roman" w:eastAsia="Times New Roman" w:hAnsi="Times New Roman" w:cs="Times New Roman"/>
        </w:rPr>
        <w:t>nos</w:t>
      </w:r>
      <w:r w:rsidRPr="373D3418">
        <w:rPr>
          <w:rFonts w:ascii="Times New Roman" w:eastAsia="Times New Roman" w:hAnsi="Times New Roman" w:cs="Times New Roman"/>
        </w:rPr>
        <w:t xml:space="preserve"> documents structurants, afin que la mobilité durable soit considérée dans toutes </w:t>
      </w:r>
      <w:r w:rsidR="00DB6F47">
        <w:rPr>
          <w:rFonts w:ascii="Times New Roman" w:eastAsia="Times New Roman" w:hAnsi="Times New Roman" w:cs="Times New Roman"/>
        </w:rPr>
        <w:t>no</w:t>
      </w:r>
      <w:r w:rsidRPr="373D3418">
        <w:rPr>
          <w:rFonts w:ascii="Times New Roman" w:eastAsia="Times New Roman" w:hAnsi="Times New Roman" w:cs="Times New Roman"/>
        </w:rPr>
        <w:t>s décisions et activités.</w:t>
      </w:r>
    </w:p>
    <w:p w14:paraId="076275FF" w14:textId="18ED27C8" w:rsidR="2C20FAE3" w:rsidRDefault="3446155F" w:rsidP="209A82FC">
      <w:pPr>
        <w:pStyle w:val="ListParagraph"/>
        <w:numPr>
          <w:ilvl w:val="0"/>
          <w:numId w:val="7"/>
        </w:numPr>
        <w:spacing w:before="240" w:after="240"/>
        <w:jc w:val="both"/>
        <w:rPr>
          <w:rFonts w:ascii="Times New Roman" w:eastAsia="Times New Roman" w:hAnsi="Times New Roman" w:cs="Times New Roman"/>
        </w:rPr>
      </w:pPr>
      <w:r w:rsidRPr="209A82FC">
        <w:rPr>
          <w:rFonts w:ascii="Times New Roman" w:eastAsia="Times New Roman" w:hAnsi="Times New Roman" w:cs="Times New Roman"/>
        </w:rPr>
        <w:t xml:space="preserve">Le suivi périodique des </w:t>
      </w:r>
      <w:r w:rsidR="556A59CF" w:rsidRPr="209A82FC">
        <w:rPr>
          <w:rFonts w:ascii="Times New Roman" w:eastAsia="Times New Roman" w:hAnsi="Times New Roman" w:cs="Times New Roman"/>
        </w:rPr>
        <w:t>résultats</w:t>
      </w:r>
      <w:r w:rsidRPr="209A82FC">
        <w:rPr>
          <w:rFonts w:ascii="Times New Roman" w:eastAsia="Times New Roman" w:hAnsi="Times New Roman" w:cs="Times New Roman"/>
        </w:rPr>
        <w:t xml:space="preserve">, </w:t>
      </w:r>
      <w:r w:rsidR="614808D4" w:rsidRPr="209A82FC">
        <w:rPr>
          <w:rFonts w:ascii="Times New Roman" w:eastAsia="Times New Roman" w:hAnsi="Times New Roman" w:cs="Times New Roman"/>
        </w:rPr>
        <w:t>en lien avec le plan d’action afin de mesurer les progrès vers les cibles générales.</w:t>
      </w:r>
    </w:p>
    <w:p w14:paraId="68DFE351" w14:textId="14210643" w:rsidR="2C20FAE3" w:rsidRDefault="614808D4" w:rsidP="373D3418">
      <w:pPr>
        <w:pStyle w:val="Heading2"/>
        <w:spacing w:before="299" w:after="299"/>
        <w:jc w:val="both"/>
        <w:rPr>
          <w:rFonts w:ascii="Times New Roman" w:eastAsia="Times New Roman" w:hAnsi="Times New Roman" w:cs="Times New Roman"/>
          <w:b/>
          <w:bCs/>
          <w:color w:val="000000" w:themeColor="text1"/>
          <w:sz w:val="24"/>
          <w:szCs w:val="24"/>
        </w:rPr>
      </w:pPr>
      <w:r w:rsidRPr="209A82FC">
        <w:rPr>
          <w:rFonts w:ascii="Times New Roman" w:eastAsia="Times New Roman" w:hAnsi="Times New Roman" w:cs="Times New Roman"/>
          <w:b/>
          <w:bCs/>
          <w:color w:val="000000" w:themeColor="text1"/>
          <w:sz w:val="24"/>
          <w:szCs w:val="24"/>
        </w:rPr>
        <w:t>8</w:t>
      </w:r>
      <w:r w:rsidR="12CFE757" w:rsidRPr="209A82FC">
        <w:rPr>
          <w:rFonts w:ascii="Times New Roman" w:eastAsia="Times New Roman" w:hAnsi="Times New Roman" w:cs="Times New Roman"/>
          <w:b/>
          <w:bCs/>
          <w:color w:val="000000" w:themeColor="text1"/>
          <w:sz w:val="24"/>
          <w:szCs w:val="24"/>
        </w:rPr>
        <w:t>. Rôles et responsabilités</w:t>
      </w:r>
    </w:p>
    <w:tbl>
      <w:tblPr>
        <w:tblStyle w:val="GridTable4-Accent1"/>
        <w:tblW w:w="0" w:type="auto"/>
        <w:shd w:val="clear" w:color="auto" w:fill="DAE9F7" w:themeFill="text2" w:themeFillTint="1A"/>
        <w:tblLook w:val="04A0" w:firstRow="1" w:lastRow="0" w:firstColumn="1" w:lastColumn="0" w:noHBand="0" w:noVBand="1"/>
      </w:tblPr>
      <w:tblGrid>
        <w:gridCol w:w="9016"/>
      </w:tblGrid>
      <w:tr w:rsidR="00FB4335" w:rsidRPr="00FB4335" w14:paraId="674C1E47" w14:textId="77777777" w:rsidTr="00FB43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shd w:val="clear" w:color="auto" w:fill="DAE9F7" w:themeFill="text2" w:themeFillTint="1A"/>
          </w:tcPr>
          <w:p w14:paraId="22557473" w14:textId="77777777" w:rsidR="0033395D" w:rsidRPr="00FB4335" w:rsidRDefault="0033395D" w:rsidP="0033395D">
            <w:pPr>
              <w:rPr>
                <w:rFonts w:ascii="Times New Roman" w:eastAsia="Times New Roman" w:hAnsi="Times New Roman" w:cs="Times New Roman"/>
                <w:b w:val="0"/>
                <w:color w:val="auto"/>
              </w:rPr>
            </w:pPr>
            <w:r w:rsidRPr="00FB4335">
              <w:rPr>
                <w:rFonts w:ascii="Times New Roman" w:eastAsia="Times New Roman" w:hAnsi="Times New Roman" w:cs="Times New Roman"/>
                <w:b w:val="0"/>
                <w:color w:val="auto"/>
              </w:rPr>
              <w:t>Quelques exemples de rôles sont fournis à titre illustratif, l’organisation peut les modifier et déterminer le nombre d’orientations souhaitées.</w:t>
            </w:r>
          </w:p>
          <w:p w14:paraId="436129A8" w14:textId="773A77B3" w:rsidR="0033395D" w:rsidRPr="00FB4335" w:rsidRDefault="0033395D" w:rsidP="0033395D">
            <w:pPr>
              <w:pStyle w:val="ListParagraph"/>
              <w:numPr>
                <w:ilvl w:val="0"/>
                <w:numId w:val="7"/>
              </w:numPr>
              <w:spacing w:before="240" w:after="240"/>
              <w:jc w:val="both"/>
              <w:rPr>
                <w:rFonts w:ascii="Times New Roman" w:eastAsia="Times New Roman" w:hAnsi="Times New Roman" w:cs="Times New Roman"/>
                <w:b w:val="0"/>
                <w:color w:val="auto"/>
              </w:rPr>
            </w:pPr>
            <w:r w:rsidRPr="00FB4335">
              <w:rPr>
                <w:rFonts w:ascii="Times New Roman" w:eastAsia="Times New Roman" w:hAnsi="Times New Roman" w:cs="Times New Roman"/>
                <w:bCs w:val="0"/>
                <w:color w:val="auto"/>
              </w:rPr>
              <w:t>Conseil d’administration</w:t>
            </w:r>
            <w:r w:rsidR="00E7523A" w:rsidRPr="00FB4335">
              <w:rPr>
                <w:rFonts w:ascii="Times New Roman" w:eastAsia="Times New Roman" w:hAnsi="Times New Roman" w:cs="Times New Roman"/>
                <w:bCs w:val="0"/>
                <w:color w:val="auto"/>
              </w:rPr>
              <w:t> </w:t>
            </w:r>
            <w:r w:rsidRPr="00FB4335">
              <w:rPr>
                <w:rFonts w:ascii="Times New Roman" w:eastAsia="Times New Roman" w:hAnsi="Times New Roman" w:cs="Times New Roman"/>
                <w:bCs w:val="0"/>
                <w:color w:val="auto"/>
              </w:rPr>
              <w:t>:</w:t>
            </w:r>
            <w:r w:rsidRPr="00FB4335">
              <w:rPr>
                <w:rFonts w:ascii="Times New Roman" w:eastAsia="Times New Roman" w:hAnsi="Times New Roman" w:cs="Times New Roman"/>
                <w:b w:val="0"/>
                <w:color w:val="auto"/>
              </w:rPr>
              <w:t xml:space="preserve"> Adoption et mise à disposition des ressources pour la mise en œuvre de la politique.</w:t>
            </w:r>
          </w:p>
          <w:p w14:paraId="0187EF9F" w14:textId="6E2F46CE" w:rsidR="0033395D" w:rsidRPr="00FB4335" w:rsidRDefault="0033395D" w:rsidP="0033395D">
            <w:pPr>
              <w:pStyle w:val="ListParagraph"/>
              <w:numPr>
                <w:ilvl w:val="0"/>
                <w:numId w:val="7"/>
              </w:numPr>
              <w:spacing w:before="240" w:after="240"/>
              <w:jc w:val="both"/>
              <w:rPr>
                <w:rFonts w:ascii="Times New Roman" w:eastAsia="Times New Roman" w:hAnsi="Times New Roman" w:cs="Times New Roman"/>
                <w:b w:val="0"/>
                <w:color w:val="auto"/>
              </w:rPr>
            </w:pPr>
            <w:r w:rsidRPr="00FB4335">
              <w:rPr>
                <w:rFonts w:ascii="Times New Roman" w:eastAsia="Times New Roman" w:hAnsi="Times New Roman" w:cs="Times New Roman"/>
                <w:bCs w:val="0"/>
                <w:color w:val="auto"/>
              </w:rPr>
              <w:t>Direction générale</w:t>
            </w:r>
            <w:r w:rsidR="00E7523A" w:rsidRPr="00FB4335">
              <w:rPr>
                <w:rFonts w:ascii="Times New Roman" w:eastAsia="Times New Roman" w:hAnsi="Times New Roman" w:cs="Times New Roman"/>
                <w:bCs w:val="0"/>
                <w:color w:val="auto"/>
              </w:rPr>
              <w:t> </w:t>
            </w:r>
            <w:r w:rsidRPr="00FB4335">
              <w:rPr>
                <w:rFonts w:ascii="Times New Roman" w:eastAsia="Times New Roman" w:hAnsi="Times New Roman" w:cs="Times New Roman"/>
                <w:bCs w:val="0"/>
                <w:color w:val="auto"/>
              </w:rPr>
              <w:t>:</w:t>
            </w:r>
            <w:r w:rsidRPr="00FB4335">
              <w:rPr>
                <w:rFonts w:ascii="Times New Roman" w:eastAsia="Times New Roman" w:hAnsi="Times New Roman" w:cs="Times New Roman"/>
                <w:b w:val="0"/>
                <w:color w:val="auto"/>
              </w:rPr>
              <w:t xml:space="preserve"> Veiller à l’intégration de la politique dans les pratiques organisationnelles.</w:t>
            </w:r>
          </w:p>
          <w:p w14:paraId="57005537" w14:textId="20B36CA8" w:rsidR="0033395D" w:rsidRPr="00FB4335" w:rsidRDefault="0033395D" w:rsidP="0033395D">
            <w:pPr>
              <w:pStyle w:val="ListParagraph"/>
              <w:numPr>
                <w:ilvl w:val="0"/>
                <w:numId w:val="7"/>
              </w:numPr>
              <w:spacing w:before="240" w:after="240"/>
              <w:jc w:val="both"/>
              <w:rPr>
                <w:rFonts w:ascii="Times New Roman" w:eastAsia="Times New Roman" w:hAnsi="Times New Roman" w:cs="Times New Roman"/>
                <w:b w:val="0"/>
                <w:color w:val="auto"/>
              </w:rPr>
            </w:pPr>
            <w:r w:rsidRPr="00FB4335">
              <w:rPr>
                <w:rFonts w:ascii="Times New Roman" w:eastAsia="Times New Roman" w:hAnsi="Times New Roman" w:cs="Times New Roman"/>
                <w:bCs w:val="0"/>
                <w:color w:val="auto"/>
              </w:rPr>
              <w:t xml:space="preserve">Comité de développement durable ou </w:t>
            </w:r>
            <w:r w:rsidR="007E2190" w:rsidRPr="00FB4335">
              <w:rPr>
                <w:rFonts w:ascii="Times New Roman" w:eastAsia="Times New Roman" w:hAnsi="Times New Roman" w:cs="Times New Roman"/>
                <w:bCs w:val="0"/>
                <w:color w:val="auto"/>
              </w:rPr>
              <w:t>é</w:t>
            </w:r>
            <w:r w:rsidRPr="00FB4335">
              <w:rPr>
                <w:rFonts w:ascii="Times New Roman" w:eastAsia="Times New Roman" w:hAnsi="Times New Roman" w:cs="Times New Roman"/>
                <w:bCs w:val="0"/>
                <w:color w:val="auto"/>
              </w:rPr>
              <w:t>quipe de projet</w:t>
            </w:r>
            <w:r w:rsidR="00E7523A" w:rsidRPr="00FB4335">
              <w:rPr>
                <w:rFonts w:ascii="Times New Roman" w:eastAsia="Times New Roman" w:hAnsi="Times New Roman" w:cs="Times New Roman"/>
                <w:bCs w:val="0"/>
                <w:color w:val="auto"/>
              </w:rPr>
              <w:t> </w:t>
            </w:r>
            <w:r w:rsidRPr="00FB4335">
              <w:rPr>
                <w:rFonts w:ascii="Times New Roman" w:eastAsia="Times New Roman" w:hAnsi="Times New Roman" w:cs="Times New Roman"/>
                <w:bCs w:val="0"/>
                <w:color w:val="auto"/>
              </w:rPr>
              <w:t>:</w:t>
            </w:r>
            <w:r w:rsidRPr="00FB4335">
              <w:rPr>
                <w:rFonts w:ascii="Times New Roman" w:eastAsia="Times New Roman" w:hAnsi="Times New Roman" w:cs="Times New Roman"/>
                <w:b w:val="0"/>
                <w:color w:val="auto"/>
              </w:rPr>
              <w:t xml:space="preserve"> Coordonner la mise en œuvre, suivre les indicateurs, proposer des ajustements.</w:t>
            </w:r>
          </w:p>
          <w:p w14:paraId="775DDF4A" w14:textId="4FC40D21" w:rsidR="002E17CE" w:rsidRPr="00FB4335" w:rsidRDefault="0033395D" w:rsidP="0033395D">
            <w:pPr>
              <w:pStyle w:val="ListParagraph"/>
              <w:numPr>
                <w:ilvl w:val="0"/>
                <w:numId w:val="7"/>
              </w:numPr>
              <w:spacing w:before="240" w:after="240"/>
              <w:jc w:val="both"/>
              <w:rPr>
                <w:rFonts w:ascii="Times New Roman" w:eastAsia="Times New Roman" w:hAnsi="Times New Roman" w:cs="Times New Roman"/>
                <w:b w:val="0"/>
                <w:color w:val="auto"/>
              </w:rPr>
            </w:pPr>
            <w:r w:rsidRPr="00FB4335">
              <w:rPr>
                <w:rFonts w:ascii="Times New Roman" w:eastAsia="Times New Roman" w:hAnsi="Times New Roman" w:cs="Times New Roman"/>
                <w:bCs w:val="0"/>
                <w:color w:val="auto"/>
              </w:rPr>
              <w:t>Équipe des opérations</w:t>
            </w:r>
            <w:r w:rsidR="00E7523A" w:rsidRPr="00FB4335">
              <w:rPr>
                <w:rFonts w:ascii="Times New Roman" w:eastAsia="Times New Roman" w:hAnsi="Times New Roman" w:cs="Times New Roman"/>
                <w:bCs w:val="0"/>
                <w:color w:val="auto"/>
              </w:rPr>
              <w:t> </w:t>
            </w:r>
            <w:r w:rsidRPr="00FB4335">
              <w:rPr>
                <w:rFonts w:ascii="Times New Roman" w:eastAsia="Times New Roman" w:hAnsi="Times New Roman" w:cs="Times New Roman"/>
                <w:bCs w:val="0"/>
                <w:color w:val="auto"/>
              </w:rPr>
              <w:t>:</w:t>
            </w:r>
            <w:r w:rsidRPr="00FB4335">
              <w:rPr>
                <w:rFonts w:ascii="Times New Roman" w:eastAsia="Times New Roman" w:hAnsi="Times New Roman" w:cs="Times New Roman"/>
                <w:b w:val="0"/>
                <w:color w:val="auto"/>
              </w:rPr>
              <w:t xml:space="preserve"> Intégrer les orientations dans les activités quotidiennes et les communications vers les usagers.</w:t>
            </w:r>
          </w:p>
        </w:tc>
      </w:tr>
    </w:tbl>
    <w:p w14:paraId="62F05453" w14:textId="4ED7BF75" w:rsidR="2C20FAE3" w:rsidRDefault="2C20FAE3" w:rsidP="373D3418">
      <w:pPr>
        <w:spacing w:after="0"/>
        <w:rPr>
          <w:rFonts w:ascii="Times New Roman" w:eastAsia="Times New Roman" w:hAnsi="Times New Roman" w:cs="Times New Roman"/>
          <w:b/>
          <w:bCs/>
        </w:rPr>
      </w:pPr>
    </w:p>
    <w:p w14:paraId="2D57380B" w14:textId="29D99227" w:rsidR="2C20FAE3" w:rsidRDefault="4242B590" w:rsidP="373D3418">
      <w:pPr>
        <w:pStyle w:val="Heading2"/>
        <w:spacing w:before="299" w:after="299"/>
        <w:jc w:val="both"/>
        <w:rPr>
          <w:rFonts w:ascii="Times New Roman" w:eastAsia="Times New Roman" w:hAnsi="Times New Roman" w:cs="Times New Roman"/>
          <w:b/>
          <w:bCs/>
          <w:color w:val="000000" w:themeColor="text1"/>
          <w:sz w:val="24"/>
          <w:szCs w:val="24"/>
        </w:rPr>
      </w:pPr>
      <w:r w:rsidRPr="373D3418">
        <w:rPr>
          <w:rFonts w:ascii="Times New Roman" w:eastAsia="Times New Roman" w:hAnsi="Times New Roman" w:cs="Times New Roman"/>
          <w:b/>
          <w:bCs/>
          <w:color w:val="000000" w:themeColor="text1"/>
          <w:sz w:val="24"/>
          <w:szCs w:val="24"/>
        </w:rPr>
        <w:t>8. Entrée en vigueur</w:t>
      </w:r>
    </w:p>
    <w:p w14:paraId="19961B55" w14:textId="5A6D2A6B" w:rsidR="00BB4DB1" w:rsidRDefault="3CB446FD" w:rsidP="0BA4563B">
      <w:pPr>
        <w:spacing w:before="240" w:after="240"/>
        <w:jc w:val="both"/>
        <w:rPr>
          <w:rFonts w:ascii="Times New Roman" w:eastAsia="Times New Roman" w:hAnsi="Times New Roman" w:cs="Times New Roman"/>
        </w:rPr>
      </w:pPr>
      <w:r w:rsidRPr="209A82FC">
        <w:rPr>
          <w:rFonts w:ascii="Times New Roman" w:eastAsia="Times New Roman" w:hAnsi="Times New Roman" w:cs="Times New Roman"/>
        </w:rPr>
        <w:t>La présente politique entre en vigueur à compter du</w:t>
      </w:r>
      <w:r w:rsidRPr="209A82FC">
        <w:rPr>
          <w:rFonts w:ascii="Times New Roman" w:eastAsia="Times New Roman" w:hAnsi="Times New Roman" w:cs="Times New Roman"/>
          <w:color w:val="156082" w:themeColor="accent1"/>
        </w:rPr>
        <w:t xml:space="preserve"> </w:t>
      </w:r>
      <w:r w:rsidR="23BD21CE" w:rsidRPr="00120319">
        <w:rPr>
          <w:rFonts w:ascii="Times New Roman" w:eastAsia="Times New Roman" w:hAnsi="Times New Roman" w:cs="Times New Roman"/>
          <w:i/>
          <w:iCs/>
        </w:rPr>
        <w:t>[date]</w:t>
      </w:r>
      <w:r w:rsidR="23BD21CE" w:rsidRPr="00120319">
        <w:rPr>
          <w:rFonts w:ascii="Times New Roman" w:eastAsia="Times New Roman" w:hAnsi="Times New Roman" w:cs="Times New Roman"/>
        </w:rPr>
        <w:t xml:space="preserve"> </w:t>
      </w:r>
      <w:r w:rsidR="23BD21CE" w:rsidRPr="209A82FC">
        <w:rPr>
          <w:rFonts w:ascii="Times New Roman" w:eastAsia="Times New Roman" w:hAnsi="Times New Roman" w:cs="Times New Roman"/>
        </w:rPr>
        <w:t xml:space="preserve">et </w:t>
      </w:r>
      <w:r w:rsidRPr="209A82FC">
        <w:rPr>
          <w:rFonts w:ascii="Times New Roman" w:eastAsia="Times New Roman" w:hAnsi="Times New Roman" w:cs="Times New Roman"/>
        </w:rPr>
        <w:t xml:space="preserve">fera l’objet d’une révision au moins tous les deux ans </w:t>
      </w:r>
      <w:r w:rsidR="6D1F015B" w:rsidRPr="209A82FC">
        <w:rPr>
          <w:rFonts w:ascii="Times New Roman" w:eastAsia="Times New Roman" w:hAnsi="Times New Roman" w:cs="Times New Roman"/>
        </w:rPr>
        <w:t>afin de rester</w:t>
      </w:r>
      <w:r w:rsidRPr="209A82FC">
        <w:rPr>
          <w:rFonts w:ascii="Times New Roman" w:eastAsia="Times New Roman" w:hAnsi="Times New Roman" w:cs="Times New Roman"/>
        </w:rPr>
        <w:t xml:space="preserve"> alignée avec la Politique de mobilité durable</w:t>
      </w:r>
      <w:r w:rsidR="00091C25">
        <w:rPr>
          <w:rFonts w:ascii="Times New Roman" w:eastAsia="Times New Roman" w:hAnsi="Times New Roman" w:cs="Times New Roman"/>
        </w:rPr>
        <w:t> </w:t>
      </w:r>
      <w:r w:rsidRPr="209A82FC">
        <w:rPr>
          <w:rFonts w:ascii="Times New Roman" w:eastAsia="Times New Roman" w:hAnsi="Times New Roman" w:cs="Times New Roman"/>
        </w:rPr>
        <w:t>2030 du Québec et les meilleures pratiques pertinentes.</w:t>
      </w:r>
    </w:p>
    <w:p w14:paraId="74B21812" w14:textId="77777777" w:rsidR="00BB4DB1" w:rsidRDefault="00BB4DB1" w:rsidP="0BA4563B">
      <w:pPr>
        <w:spacing w:before="240" w:after="240"/>
        <w:jc w:val="both"/>
        <w:rPr>
          <w:rFonts w:ascii="Times New Roman" w:eastAsia="Times New Roman" w:hAnsi="Times New Roman" w:cs="Times New Roman"/>
        </w:rPr>
      </w:pPr>
    </w:p>
    <w:p w14:paraId="502C0D31" w14:textId="5FE438A2" w:rsidR="6DC22421" w:rsidRDefault="6DC22421" w:rsidP="6DC22421">
      <w:pPr>
        <w:spacing w:before="240" w:after="240"/>
        <w:jc w:val="both"/>
        <w:rPr>
          <w:rFonts w:ascii="Times New Roman" w:eastAsia="Times New Roman" w:hAnsi="Times New Roman" w:cs="Times New Roman"/>
        </w:rPr>
      </w:pPr>
    </w:p>
    <w:p w14:paraId="2BFE5039" w14:textId="7D4C7288" w:rsidR="6DC22421" w:rsidRDefault="6DC22421" w:rsidP="6DC22421">
      <w:pPr>
        <w:spacing w:before="240" w:after="240"/>
        <w:jc w:val="both"/>
        <w:rPr>
          <w:rFonts w:ascii="Times New Roman" w:eastAsia="Times New Roman" w:hAnsi="Times New Roman" w:cs="Times New Roman"/>
        </w:rPr>
      </w:pPr>
    </w:p>
    <w:p w14:paraId="4AC1D533" w14:textId="2785DC98" w:rsidR="00BB4DB1" w:rsidRDefault="00BB4DB1" w:rsidP="0BA4563B">
      <w:pPr>
        <w:spacing w:before="240" w:after="240"/>
        <w:jc w:val="both"/>
        <w:rPr>
          <w:rFonts w:ascii="Times New Roman" w:eastAsia="Times New Roman" w:hAnsi="Times New Roman" w:cs="Times New Roman"/>
        </w:rPr>
      </w:pPr>
      <w:r w:rsidRPr="00BB4DB1">
        <w:rPr>
          <w:rFonts w:ascii="Times New Roman" w:eastAsia="Times New Roman" w:hAnsi="Times New Roman" w:cs="Times New Roman"/>
        </w:rPr>
        <w:t>Approuvée par</w:t>
      </w:r>
      <w:r w:rsidR="00E7523A">
        <w:rPr>
          <w:rFonts w:ascii="Times New Roman" w:eastAsia="Times New Roman" w:hAnsi="Times New Roman" w:cs="Times New Roman"/>
        </w:rPr>
        <w:t> </w:t>
      </w:r>
      <w:r w:rsidRPr="00BB4DB1">
        <w:rPr>
          <w:rFonts w:ascii="Times New Roman" w:eastAsia="Times New Roman" w:hAnsi="Times New Roman" w:cs="Times New Roman"/>
        </w:rPr>
        <w:t>:</w:t>
      </w:r>
    </w:p>
    <w:p w14:paraId="784D0BFA" w14:textId="44B91022" w:rsidR="00DD43C1" w:rsidRPr="00DD43C1" w:rsidRDefault="00566939" w:rsidP="0BA4563B">
      <w:pPr>
        <w:spacing w:before="240" w:after="240"/>
        <w:jc w:val="both"/>
        <w:rPr>
          <w:rFonts w:ascii="Times New Roman" w:eastAsia="Times New Roman" w:hAnsi="Times New Roman" w:cs="Times New Roman"/>
          <w:lang w:val="fr-CA"/>
        </w:rPr>
      </w:pPr>
      <w:r>
        <w:rPr>
          <w:rFonts w:ascii="Times New Roman" w:eastAsia="Times New Roman" w:hAnsi="Times New Roman" w:cs="Times New Roman"/>
        </w:rPr>
        <w:t>Date d’approbation</w:t>
      </w:r>
      <w:r w:rsidR="00BB4DB1">
        <w:rPr>
          <w:rFonts w:ascii="Times New Roman" w:eastAsia="Times New Roman" w:hAnsi="Times New Roman" w:cs="Times New Roman"/>
        </w:rPr>
        <w:t> :</w:t>
      </w:r>
    </w:p>
    <w:sectPr w:rsidR="00DD43C1" w:rsidRPr="00DD43C1">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2E24E" w14:textId="77777777" w:rsidR="003E650B" w:rsidRDefault="003E650B" w:rsidP="00C1043B">
      <w:pPr>
        <w:spacing w:after="0" w:line="240" w:lineRule="auto"/>
      </w:pPr>
      <w:r>
        <w:separator/>
      </w:r>
    </w:p>
  </w:endnote>
  <w:endnote w:type="continuationSeparator" w:id="0">
    <w:p w14:paraId="7D928CF2" w14:textId="77777777" w:rsidR="003E650B" w:rsidRDefault="003E650B" w:rsidP="00C104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41FDF" w14:textId="77777777" w:rsidR="00C1043B" w:rsidRDefault="00C104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DE755" w14:textId="77777777" w:rsidR="00C1043B" w:rsidRDefault="00C104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93C4B" w14:textId="77777777" w:rsidR="00C1043B" w:rsidRDefault="00C104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542B8" w14:textId="77777777" w:rsidR="003E650B" w:rsidRDefault="003E650B" w:rsidP="00C1043B">
      <w:pPr>
        <w:spacing w:after="0" w:line="240" w:lineRule="auto"/>
      </w:pPr>
      <w:r>
        <w:separator/>
      </w:r>
    </w:p>
  </w:footnote>
  <w:footnote w:type="continuationSeparator" w:id="0">
    <w:p w14:paraId="215763CC" w14:textId="77777777" w:rsidR="003E650B" w:rsidRDefault="003E650B" w:rsidP="00C104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463E4" w14:textId="77777777" w:rsidR="00C1043B" w:rsidRDefault="00C104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8F296" w14:textId="77777777" w:rsidR="00C1043B" w:rsidRDefault="00C104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38809" w14:textId="77777777" w:rsidR="00C1043B" w:rsidRDefault="00C104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CE840"/>
    <w:multiLevelType w:val="hybridMultilevel"/>
    <w:tmpl w:val="5DB098C2"/>
    <w:lvl w:ilvl="0" w:tplc="E196EC56">
      <w:start w:val="1"/>
      <w:numFmt w:val="bullet"/>
      <w:lvlText w:val=""/>
      <w:lvlJc w:val="left"/>
      <w:pPr>
        <w:ind w:left="720" w:hanging="360"/>
      </w:pPr>
      <w:rPr>
        <w:rFonts w:ascii="Symbol" w:hAnsi="Symbol" w:hint="default"/>
      </w:rPr>
    </w:lvl>
    <w:lvl w:ilvl="1" w:tplc="28081BB0">
      <w:start w:val="1"/>
      <w:numFmt w:val="bullet"/>
      <w:lvlText w:val="o"/>
      <w:lvlJc w:val="left"/>
      <w:pPr>
        <w:ind w:left="1440" w:hanging="360"/>
      </w:pPr>
      <w:rPr>
        <w:rFonts w:ascii="Courier New" w:hAnsi="Courier New" w:hint="default"/>
      </w:rPr>
    </w:lvl>
    <w:lvl w:ilvl="2" w:tplc="75CEEC1A">
      <w:start w:val="1"/>
      <w:numFmt w:val="bullet"/>
      <w:lvlText w:val=""/>
      <w:lvlJc w:val="left"/>
      <w:pPr>
        <w:ind w:left="2160" w:hanging="360"/>
      </w:pPr>
      <w:rPr>
        <w:rFonts w:ascii="Wingdings" w:hAnsi="Wingdings" w:hint="default"/>
      </w:rPr>
    </w:lvl>
    <w:lvl w:ilvl="3" w:tplc="3C505310">
      <w:start w:val="1"/>
      <w:numFmt w:val="bullet"/>
      <w:lvlText w:val=""/>
      <w:lvlJc w:val="left"/>
      <w:pPr>
        <w:ind w:left="2880" w:hanging="360"/>
      </w:pPr>
      <w:rPr>
        <w:rFonts w:ascii="Symbol" w:hAnsi="Symbol" w:hint="default"/>
      </w:rPr>
    </w:lvl>
    <w:lvl w:ilvl="4" w:tplc="1FF6811E">
      <w:start w:val="1"/>
      <w:numFmt w:val="bullet"/>
      <w:lvlText w:val="o"/>
      <w:lvlJc w:val="left"/>
      <w:pPr>
        <w:ind w:left="3600" w:hanging="360"/>
      </w:pPr>
      <w:rPr>
        <w:rFonts w:ascii="Courier New" w:hAnsi="Courier New" w:hint="default"/>
      </w:rPr>
    </w:lvl>
    <w:lvl w:ilvl="5" w:tplc="EC12218C">
      <w:start w:val="1"/>
      <w:numFmt w:val="bullet"/>
      <w:lvlText w:val=""/>
      <w:lvlJc w:val="left"/>
      <w:pPr>
        <w:ind w:left="4320" w:hanging="360"/>
      </w:pPr>
      <w:rPr>
        <w:rFonts w:ascii="Wingdings" w:hAnsi="Wingdings" w:hint="default"/>
      </w:rPr>
    </w:lvl>
    <w:lvl w:ilvl="6" w:tplc="61F8FB8E">
      <w:start w:val="1"/>
      <w:numFmt w:val="bullet"/>
      <w:lvlText w:val=""/>
      <w:lvlJc w:val="left"/>
      <w:pPr>
        <w:ind w:left="5040" w:hanging="360"/>
      </w:pPr>
      <w:rPr>
        <w:rFonts w:ascii="Symbol" w:hAnsi="Symbol" w:hint="default"/>
      </w:rPr>
    </w:lvl>
    <w:lvl w:ilvl="7" w:tplc="FC6A0DEE">
      <w:start w:val="1"/>
      <w:numFmt w:val="bullet"/>
      <w:lvlText w:val="o"/>
      <w:lvlJc w:val="left"/>
      <w:pPr>
        <w:ind w:left="5760" w:hanging="360"/>
      </w:pPr>
      <w:rPr>
        <w:rFonts w:ascii="Courier New" w:hAnsi="Courier New" w:hint="default"/>
      </w:rPr>
    </w:lvl>
    <w:lvl w:ilvl="8" w:tplc="D02810BE">
      <w:start w:val="1"/>
      <w:numFmt w:val="bullet"/>
      <w:lvlText w:val=""/>
      <w:lvlJc w:val="left"/>
      <w:pPr>
        <w:ind w:left="6480" w:hanging="360"/>
      </w:pPr>
      <w:rPr>
        <w:rFonts w:ascii="Wingdings" w:hAnsi="Wingdings" w:hint="default"/>
      </w:rPr>
    </w:lvl>
  </w:abstractNum>
  <w:abstractNum w:abstractNumId="1" w15:restartNumberingAfterBreak="0">
    <w:nsid w:val="1491033C"/>
    <w:multiLevelType w:val="hybridMultilevel"/>
    <w:tmpl w:val="BFDCD924"/>
    <w:lvl w:ilvl="0" w:tplc="F44EDF0A">
      <w:start w:val="1"/>
      <w:numFmt w:val="bullet"/>
      <w:lvlText w:val=""/>
      <w:lvlJc w:val="left"/>
      <w:pPr>
        <w:ind w:left="720" w:hanging="360"/>
      </w:pPr>
      <w:rPr>
        <w:rFonts w:ascii="Symbol" w:hAnsi="Symbol" w:hint="default"/>
      </w:rPr>
    </w:lvl>
    <w:lvl w:ilvl="1" w:tplc="FFDA1AA8">
      <w:start w:val="1"/>
      <w:numFmt w:val="bullet"/>
      <w:lvlText w:val="o"/>
      <w:lvlJc w:val="left"/>
      <w:pPr>
        <w:ind w:left="1440" w:hanging="360"/>
      </w:pPr>
      <w:rPr>
        <w:rFonts w:ascii="Courier New" w:hAnsi="Courier New" w:hint="default"/>
      </w:rPr>
    </w:lvl>
    <w:lvl w:ilvl="2" w:tplc="0E5074F6">
      <w:start w:val="1"/>
      <w:numFmt w:val="bullet"/>
      <w:lvlText w:val=""/>
      <w:lvlJc w:val="left"/>
      <w:pPr>
        <w:ind w:left="2160" w:hanging="360"/>
      </w:pPr>
      <w:rPr>
        <w:rFonts w:ascii="Wingdings" w:hAnsi="Wingdings" w:hint="default"/>
      </w:rPr>
    </w:lvl>
    <w:lvl w:ilvl="3" w:tplc="9C90D8E8">
      <w:start w:val="1"/>
      <w:numFmt w:val="bullet"/>
      <w:lvlText w:val=""/>
      <w:lvlJc w:val="left"/>
      <w:pPr>
        <w:ind w:left="2880" w:hanging="360"/>
      </w:pPr>
      <w:rPr>
        <w:rFonts w:ascii="Symbol" w:hAnsi="Symbol" w:hint="default"/>
      </w:rPr>
    </w:lvl>
    <w:lvl w:ilvl="4" w:tplc="C076E6D2">
      <w:start w:val="1"/>
      <w:numFmt w:val="bullet"/>
      <w:lvlText w:val="o"/>
      <w:lvlJc w:val="left"/>
      <w:pPr>
        <w:ind w:left="3600" w:hanging="360"/>
      </w:pPr>
      <w:rPr>
        <w:rFonts w:ascii="Courier New" w:hAnsi="Courier New" w:hint="default"/>
      </w:rPr>
    </w:lvl>
    <w:lvl w:ilvl="5" w:tplc="9EEEA50A">
      <w:start w:val="1"/>
      <w:numFmt w:val="bullet"/>
      <w:lvlText w:val=""/>
      <w:lvlJc w:val="left"/>
      <w:pPr>
        <w:ind w:left="4320" w:hanging="360"/>
      </w:pPr>
      <w:rPr>
        <w:rFonts w:ascii="Wingdings" w:hAnsi="Wingdings" w:hint="default"/>
      </w:rPr>
    </w:lvl>
    <w:lvl w:ilvl="6" w:tplc="10E0D210">
      <w:start w:val="1"/>
      <w:numFmt w:val="bullet"/>
      <w:lvlText w:val=""/>
      <w:lvlJc w:val="left"/>
      <w:pPr>
        <w:ind w:left="5040" w:hanging="360"/>
      </w:pPr>
      <w:rPr>
        <w:rFonts w:ascii="Symbol" w:hAnsi="Symbol" w:hint="default"/>
      </w:rPr>
    </w:lvl>
    <w:lvl w:ilvl="7" w:tplc="5CA20BBA">
      <w:start w:val="1"/>
      <w:numFmt w:val="bullet"/>
      <w:lvlText w:val="o"/>
      <w:lvlJc w:val="left"/>
      <w:pPr>
        <w:ind w:left="5760" w:hanging="360"/>
      </w:pPr>
      <w:rPr>
        <w:rFonts w:ascii="Courier New" w:hAnsi="Courier New" w:hint="default"/>
      </w:rPr>
    </w:lvl>
    <w:lvl w:ilvl="8" w:tplc="5FE8CB42">
      <w:start w:val="1"/>
      <w:numFmt w:val="bullet"/>
      <w:lvlText w:val=""/>
      <w:lvlJc w:val="left"/>
      <w:pPr>
        <w:ind w:left="6480" w:hanging="360"/>
      </w:pPr>
      <w:rPr>
        <w:rFonts w:ascii="Wingdings" w:hAnsi="Wingdings" w:hint="default"/>
      </w:rPr>
    </w:lvl>
  </w:abstractNum>
  <w:abstractNum w:abstractNumId="2" w15:restartNumberingAfterBreak="0">
    <w:nsid w:val="2B678C51"/>
    <w:multiLevelType w:val="hybridMultilevel"/>
    <w:tmpl w:val="2D8E01AC"/>
    <w:lvl w:ilvl="0" w:tplc="7AF0DA4A">
      <w:start w:val="1"/>
      <w:numFmt w:val="bullet"/>
      <w:lvlText w:val=""/>
      <w:lvlJc w:val="left"/>
      <w:pPr>
        <w:ind w:left="720" w:hanging="360"/>
      </w:pPr>
      <w:rPr>
        <w:rFonts w:ascii="Symbol" w:hAnsi="Symbol" w:hint="default"/>
      </w:rPr>
    </w:lvl>
    <w:lvl w:ilvl="1" w:tplc="FED61EB0">
      <w:start w:val="1"/>
      <w:numFmt w:val="bullet"/>
      <w:lvlText w:val="o"/>
      <w:lvlJc w:val="left"/>
      <w:pPr>
        <w:ind w:left="1440" w:hanging="360"/>
      </w:pPr>
      <w:rPr>
        <w:rFonts w:ascii="Courier New" w:hAnsi="Courier New" w:hint="default"/>
      </w:rPr>
    </w:lvl>
    <w:lvl w:ilvl="2" w:tplc="9DE621EC">
      <w:start w:val="1"/>
      <w:numFmt w:val="bullet"/>
      <w:lvlText w:val=""/>
      <w:lvlJc w:val="left"/>
      <w:pPr>
        <w:ind w:left="2160" w:hanging="360"/>
      </w:pPr>
      <w:rPr>
        <w:rFonts w:ascii="Wingdings" w:hAnsi="Wingdings" w:hint="default"/>
      </w:rPr>
    </w:lvl>
    <w:lvl w:ilvl="3" w:tplc="C94E3C20">
      <w:start w:val="1"/>
      <w:numFmt w:val="bullet"/>
      <w:lvlText w:val=""/>
      <w:lvlJc w:val="left"/>
      <w:pPr>
        <w:ind w:left="2880" w:hanging="360"/>
      </w:pPr>
      <w:rPr>
        <w:rFonts w:ascii="Symbol" w:hAnsi="Symbol" w:hint="default"/>
      </w:rPr>
    </w:lvl>
    <w:lvl w:ilvl="4" w:tplc="1E8C6A96">
      <w:start w:val="1"/>
      <w:numFmt w:val="bullet"/>
      <w:lvlText w:val="o"/>
      <w:lvlJc w:val="left"/>
      <w:pPr>
        <w:ind w:left="3600" w:hanging="360"/>
      </w:pPr>
      <w:rPr>
        <w:rFonts w:ascii="Courier New" w:hAnsi="Courier New" w:hint="default"/>
      </w:rPr>
    </w:lvl>
    <w:lvl w:ilvl="5" w:tplc="70BC750E">
      <w:start w:val="1"/>
      <w:numFmt w:val="bullet"/>
      <w:lvlText w:val=""/>
      <w:lvlJc w:val="left"/>
      <w:pPr>
        <w:ind w:left="4320" w:hanging="360"/>
      </w:pPr>
      <w:rPr>
        <w:rFonts w:ascii="Wingdings" w:hAnsi="Wingdings" w:hint="default"/>
      </w:rPr>
    </w:lvl>
    <w:lvl w:ilvl="6" w:tplc="22CA0FDA">
      <w:start w:val="1"/>
      <w:numFmt w:val="bullet"/>
      <w:lvlText w:val=""/>
      <w:lvlJc w:val="left"/>
      <w:pPr>
        <w:ind w:left="5040" w:hanging="360"/>
      </w:pPr>
      <w:rPr>
        <w:rFonts w:ascii="Symbol" w:hAnsi="Symbol" w:hint="default"/>
      </w:rPr>
    </w:lvl>
    <w:lvl w:ilvl="7" w:tplc="6F4057A0">
      <w:start w:val="1"/>
      <w:numFmt w:val="bullet"/>
      <w:lvlText w:val="o"/>
      <w:lvlJc w:val="left"/>
      <w:pPr>
        <w:ind w:left="5760" w:hanging="360"/>
      </w:pPr>
      <w:rPr>
        <w:rFonts w:ascii="Courier New" w:hAnsi="Courier New" w:hint="default"/>
      </w:rPr>
    </w:lvl>
    <w:lvl w:ilvl="8" w:tplc="ECA2C486">
      <w:start w:val="1"/>
      <w:numFmt w:val="bullet"/>
      <w:lvlText w:val=""/>
      <w:lvlJc w:val="left"/>
      <w:pPr>
        <w:ind w:left="6480" w:hanging="360"/>
      </w:pPr>
      <w:rPr>
        <w:rFonts w:ascii="Wingdings" w:hAnsi="Wingdings" w:hint="default"/>
      </w:rPr>
    </w:lvl>
  </w:abstractNum>
  <w:abstractNum w:abstractNumId="3" w15:restartNumberingAfterBreak="0">
    <w:nsid w:val="2C6472E6"/>
    <w:multiLevelType w:val="hybridMultilevel"/>
    <w:tmpl w:val="34E0C342"/>
    <w:lvl w:ilvl="0" w:tplc="50ECE908">
      <w:start w:val="1"/>
      <w:numFmt w:val="bullet"/>
      <w:lvlText w:val=""/>
      <w:lvlJc w:val="left"/>
      <w:pPr>
        <w:ind w:left="720" w:hanging="360"/>
      </w:pPr>
      <w:rPr>
        <w:rFonts w:ascii="Symbol" w:hAnsi="Symbol" w:hint="default"/>
      </w:rPr>
    </w:lvl>
    <w:lvl w:ilvl="1" w:tplc="5E3A49FC">
      <w:start w:val="1"/>
      <w:numFmt w:val="bullet"/>
      <w:lvlText w:val="o"/>
      <w:lvlJc w:val="left"/>
      <w:pPr>
        <w:ind w:left="1440" w:hanging="360"/>
      </w:pPr>
      <w:rPr>
        <w:rFonts w:ascii="Courier New" w:hAnsi="Courier New" w:hint="default"/>
      </w:rPr>
    </w:lvl>
    <w:lvl w:ilvl="2" w:tplc="C97412CE">
      <w:start w:val="1"/>
      <w:numFmt w:val="bullet"/>
      <w:lvlText w:val=""/>
      <w:lvlJc w:val="left"/>
      <w:pPr>
        <w:ind w:left="2160" w:hanging="360"/>
      </w:pPr>
      <w:rPr>
        <w:rFonts w:ascii="Wingdings" w:hAnsi="Wingdings" w:hint="default"/>
      </w:rPr>
    </w:lvl>
    <w:lvl w:ilvl="3" w:tplc="E6E4729E">
      <w:start w:val="1"/>
      <w:numFmt w:val="bullet"/>
      <w:lvlText w:val=""/>
      <w:lvlJc w:val="left"/>
      <w:pPr>
        <w:ind w:left="2880" w:hanging="360"/>
      </w:pPr>
      <w:rPr>
        <w:rFonts w:ascii="Symbol" w:hAnsi="Symbol" w:hint="default"/>
      </w:rPr>
    </w:lvl>
    <w:lvl w:ilvl="4" w:tplc="B5B8E184">
      <w:start w:val="1"/>
      <w:numFmt w:val="bullet"/>
      <w:lvlText w:val="o"/>
      <w:lvlJc w:val="left"/>
      <w:pPr>
        <w:ind w:left="3600" w:hanging="360"/>
      </w:pPr>
      <w:rPr>
        <w:rFonts w:ascii="Courier New" w:hAnsi="Courier New" w:hint="default"/>
      </w:rPr>
    </w:lvl>
    <w:lvl w:ilvl="5" w:tplc="36FA72B6">
      <w:start w:val="1"/>
      <w:numFmt w:val="bullet"/>
      <w:lvlText w:val=""/>
      <w:lvlJc w:val="left"/>
      <w:pPr>
        <w:ind w:left="4320" w:hanging="360"/>
      </w:pPr>
      <w:rPr>
        <w:rFonts w:ascii="Wingdings" w:hAnsi="Wingdings" w:hint="default"/>
      </w:rPr>
    </w:lvl>
    <w:lvl w:ilvl="6" w:tplc="0B12FDDC">
      <w:start w:val="1"/>
      <w:numFmt w:val="bullet"/>
      <w:lvlText w:val=""/>
      <w:lvlJc w:val="left"/>
      <w:pPr>
        <w:ind w:left="5040" w:hanging="360"/>
      </w:pPr>
      <w:rPr>
        <w:rFonts w:ascii="Symbol" w:hAnsi="Symbol" w:hint="default"/>
      </w:rPr>
    </w:lvl>
    <w:lvl w:ilvl="7" w:tplc="74787E5A">
      <w:start w:val="1"/>
      <w:numFmt w:val="bullet"/>
      <w:lvlText w:val="o"/>
      <w:lvlJc w:val="left"/>
      <w:pPr>
        <w:ind w:left="5760" w:hanging="360"/>
      </w:pPr>
      <w:rPr>
        <w:rFonts w:ascii="Courier New" w:hAnsi="Courier New" w:hint="default"/>
      </w:rPr>
    </w:lvl>
    <w:lvl w:ilvl="8" w:tplc="E78212AC">
      <w:start w:val="1"/>
      <w:numFmt w:val="bullet"/>
      <w:lvlText w:val=""/>
      <w:lvlJc w:val="left"/>
      <w:pPr>
        <w:ind w:left="6480" w:hanging="360"/>
      </w:pPr>
      <w:rPr>
        <w:rFonts w:ascii="Wingdings" w:hAnsi="Wingdings" w:hint="default"/>
      </w:rPr>
    </w:lvl>
  </w:abstractNum>
  <w:abstractNum w:abstractNumId="4" w15:restartNumberingAfterBreak="0">
    <w:nsid w:val="2DE14605"/>
    <w:multiLevelType w:val="hybridMultilevel"/>
    <w:tmpl w:val="9A683596"/>
    <w:lvl w:ilvl="0" w:tplc="28409CEE">
      <w:start w:val="1"/>
      <w:numFmt w:val="bullet"/>
      <w:lvlText w:val=""/>
      <w:lvlJc w:val="left"/>
      <w:pPr>
        <w:ind w:left="720" w:hanging="360"/>
      </w:pPr>
      <w:rPr>
        <w:rFonts w:ascii="Symbol" w:hAnsi="Symbol" w:hint="default"/>
      </w:rPr>
    </w:lvl>
    <w:lvl w:ilvl="1" w:tplc="CB08A5B2">
      <w:start w:val="1"/>
      <w:numFmt w:val="bullet"/>
      <w:lvlText w:val="o"/>
      <w:lvlJc w:val="left"/>
      <w:pPr>
        <w:ind w:left="1440" w:hanging="360"/>
      </w:pPr>
      <w:rPr>
        <w:rFonts w:ascii="Courier New" w:hAnsi="Courier New" w:hint="default"/>
      </w:rPr>
    </w:lvl>
    <w:lvl w:ilvl="2" w:tplc="3B78FE14">
      <w:start w:val="1"/>
      <w:numFmt w:val="bullet"/>
      <w:lvlText w:val=""/>
      <w:lvlJc w:val="left"/>
      <w:pPr>
        <w:ind w:left="2160" w:hanging="360"/>
      </w:pPr>
      <w:rPr>
        <w:rFonts w:ascii="Wingdings" w:hAnsi="Wingdings" w:hint="default"/>
      </w:rPr>
    </w:lvl>
    <w:lvl w:ilvl="3" w:tplc="CA04A646">
      <w:start w:val="1"/>
      <w:numFmt w:val="bullet"/>
      <w:lvlText w:val=""/>
      <w:lvlJc w:val="left"/>
      <w:pPr>
        <w:ind w:left="2880" w:hanging="360"/>
      </w:pPr>
      <w:rPr>
        <w:rFonts w:ascii="Symbol" w:hAnsi="Symbol" w:hint="default"/>
      </w:rPr>
    </w:lvl>
    <w:lvl w:ilvl="4" w:tplc="75FA5DBC">
      <w:start w:val="1"/>
      <w:numFmt w:val="bullet"/>
      <w:lvlText w:val="o"/>
      <w:lvlJc w:val="left"/>
      <w:pPr>
        <w:ind w:left="3600" w:hanging="360"/>
      </w:pPr>
      <w:rPr>
        <w:rFonts w:ascii="Courier New" w:hAnsi="Courier New" w:hint="default"/>
      </w:rPr>
    </w:lvl>
    <w:lvl w:ilvl="5" w:tplc="879CFD9C">
      <w:start w:val="1"/>
      <w:numFmt w:val="bullet"/>
      <w:lvlText w:val=""/>
      <w:lvlJc w:val="left"/>
      <w:pPr>
        <w:ind w:left="4320" w:hanging="360"/>
      </w:pPr>
      <w:rPr>
        <w:rFonts w:ascii="Wingdings" w:hAnsi="Wingdings" w:hint="default"/>
      </w:rPr>
    </w:lvl>
    <w:lvl w:ilvl="6" w:tplc="CC6CE61A">
      <w:start w:val="1"/>
      <w:numFmt w:val="bullet"/>
      <w:lvlText w:val=""/>
      <w:lvlJc w:val="left"/>
      <w:pPr>
        <w:ind w:left="5040" w:hanging="360"/>
      </w:pPr>
      <w:rPr>
        <w:rFonts w:ascii="Symbol" w:hAnsi="Symbol" w:hint="default"/>
      </w:rPr>
    </w:lvl>
    <w:lvl w:ilvl="7" w:tplc="2E62D43E">
      <w:start w:val="1"/>
      <w:numFmt w:val="bullet"/>
      <w:lvlText w:val="o"/>
      <w:lvlJc w:val="left"/>
      <w:pPr>
        <w:ind w:left="5760" w:hanging="360"/>
      </w:pPr>
      <w:rPr>
        <w:rFonts w:ascii="Courier New" w:hAnsi="Courier New" w:hint="default"/>
      </w:rPr>
    </w:lvl>
    <w:lvl w:ilvl="8" w:tplc="C7385F2A">
      <w:start w:val="1"/>
      <w:numFmt w:val="bullet"/>
      <w:lvlText w:val=""/>
      <w:lvlJc w:val="left"/>
      <w:pPr>
        <w:ind w:left="6480" w:hanging="360"/>
      </w:pPr>
      <w:rPr>
        <w:rFonts w:ascii="Wingdings" w:hAnsi="Wingdings" w:hint="default"/>
      </w:rPr>
    </w:lvl>
  </w:abstractNum>
  <w:abstractNum w:abstractNumId="5" w15:restartNumberingAfterBreak="0">
    <w:nsid w:val="31EF945B"/>
    <w:multiLevelType w:val="hybridMultilevel"/>
    <w:tmpl w:val="8F0ADEF2"/>
    <w:lvl w:ilvl="0" w:tplc="7F78A404">
      <w:start w:val="1"/>
      <w:numFmt w:val="bullet"/>
      <w:lvlText w:val=""/>
      <w:lvlJc w:val="left"/>
      <w:pPr>
        <w:ind w:left="720" w:hanging="360"/>
      </w:pPr>
      <w:rPr>
        <w:rFonts w:ascii="Symbol" w:hAnsi="Symbol" w:hint="default"/>
      </w:rPr>
    </w:lvl>
    <w:lvl w:ilvl="1" w:tplc="D610A71E">
      <w:start w:val="1"/>
      <w:numFmt w:val="bullet"/>
      <w:lvlText w:val="o"/>
      <w:lvlJc w:val="left"/>
      <w:pPr>
        <w:ind w:left="1440" w:hanging="360"/>
      </w:pPr>
      <w:rPr>
        <w:rFonts w:ascii="Courier New" w:hAnsi="Courier New" w:hint="default"/>
      </w:rPr>
    </w:lvl>
    <w:lvl w:ilvl="2" w:tplc="D9CC03D2">
      <w:start w:val="1"/>
      <w:numFmt w:val="bullet"/>
      <w:lvlText w:val=""/>
      <w:lvlJc w:val="left"/>
      <w:pPr>
        <w:ind w:left="2160" w:hanging="360"/>
      </w:pPr>
      <w:rPr>
        <w:rFonts w:ascii="Wingdings" w:hAnsi="Wingdings" w:hint="default"/>
      </w:rPr>
    </w:lvl>
    <w:lvl w:ilvl="3" w:tplc="DB72623C">
      <w:start w:val="1"/>
      <w:numFmt w:val="bullet"/>
      <w:lvlText w:val=""/>
      <w:lvlJc w:val="left"/>
      <w:pPr>
        <w:ind w:left="2880" w:hanging="360"/>
      </w:pPr>
      <w:rPr>
        <w:rFonts w:ascii="Symbol" w:hAnsi="Symbol" w:hint="default"/>
      </w:rPr>
    </w:lvl>
    <w:lvl w:ilvl="4" w:tplc="205E113E">
      <w:start w:val="1"/>
      <w:numFmt w:val="bullet"/>
      <w:lvlText w:val="o"/>
      <w:lvlJc w:val="left"/>
      <w:pPr>
        <w:ind w:left="3600" w:hanging="360"/>
      </w:pPr>
      <w:rPr>
        <w:rFonts w:ascii="Courier New" w:hAnsi="Courier New" w:hint="default"/>
      </w:rPr>
    </w:lvl>
    <w:lvl w:ilvl="5" w:tplc="CE286440">
      <w:start w:val="1"/>
      <w:numFmt w:val="bullet"/>
      <w:lvlText w:val=""/>
      <w:lvlJc w:val="left"/>
      <w:pPr>
        <w:ind w:left="4320" w:hanging="360"/>
      </w:pPr>
      <w:rPr>
        <w:rFonts w:ascii="Wingdings" w:hAnsi="Wingdings" w:hint="default"/>
      </w:rPr>
    </w:lvl>
    <w:lvl w:ilvl="6" w:tplc="4BBA72C4">
      <w:start w:val="1"/>
      <w:numFmt w:val="bullet"/>
      <w:lvlText w:val=""/>
      <w:lvlJc w:val="left"/>
      <w:pPr>
        <w:ind w:left="5040" w:hanging="360"/>
      </w:pPr>
      <w:rPr>
        <w:rFonts w:ascii="Symbol" w:hAnsi="Symbol" w:hint="default"/>
      </w:rPr>
    </w:lvl>
    <w:lvl w:ilvl="7" w:tplc="435EEA08">
      <w:start w:val="1"/>
      <w:numFmt w:val="bullet"/>
      <w:lvlText w:val="o"/>
      <w:lvlJc w:val="left"/>
      <w:pPr>
        <w:ind w:left="5760" w:hanging="360"/>
      </w:pPr>
      <w:rPr>
        <w:rFonts w:ascii="Courier New" w:hAnsi="Courier New" w:hint="default"/>
      </w:rPr>
    </w:lvl>
    <w:lvl w:ilvl="8" w:tplc="E988A5EA">
      <w:start w:val="1"/>
      <w:numFmt w:val="bullet"/>
      <w:lvlText w:val=""/>
      <w:lvlJc w:val="left"/>
      <w:pPr>
        <w:ind w:left="6480" w:hanging="360"/>
      </w:pPr>
      <w:rPr>
        <w:rFonts w:ascii="Wingdings" w:hAnsi="Wingdings" w:hint="default"/>
      </w:rPr>
    </w:lvl>
  </w:abstractNum>
  <w:abstractNum w:abstractNumId="6" w15:restartNumberingAfterBreak="0">
    <w:nsid w:val="3705A161"/>
    <w:multiLevelType w:val="hybridMultilevel"/>
    <w:tmpl w:val="2BCA44FA"/>
    <w:lvl w:ilvl="0" w:tplc="BDE479C6">
      <w:start w:val="1"/>
      <w:numFmt w:val="bullet"/>
      <w:lvlText w:val=""/>
      <w:lvlJc w:val="left"/>
      <w:pPr>
        <w:ind w:left="720" w:hanging="360"/>
      </w:pPr>
      <w:rPr>
        <w:rFonts w:ascii="Symbol" w:hAnsi="Symbol" w:hint="default"/>
      </w:rPr>
    </w:lvl>
    <w:lvl w:ilvl="1" w:tplc="FD94D4C8">
      <w:start w:val="1"/>
      <w:numFmt w:val="bullet"/>
      <w:lvlText w:val="o"/>
      <w:lvlJc w:val="left"/>
      <w:pPr>
        <w:ind w:left="1440" w:hanging="360"/>
      </w:pPr>
      <w:rPr>
        <w:rFonts w:ascii="Courier New" w:hAnsi="Courier New" w:hint="default"/>
      </w:rPr>
    </w:lvl>
    <w:lvl w:ilvl="2" w:tplc="7F0C691A">
      <w:start w:val="1"/>
      <w:numFmt w:val="bullet"/>
      <w:lvlText w:val=""/>
      <w:lvlJc w:val="left"/>
      <w:pPr>
        <w:ind w:left="2160" w:hanging="360"/>
      </w:pPr>
      <w:rPr>
        <w:rFonts w:ascii="Wingdings" w:hAnsi="Wingdings" w:hint="default"/>
      </w:rPr>
    </w:lvl>
    <w:lvl w:ilvl="3" w:tplc="79D8EBDE">
      <w:start w:val="1"/>
      <w:numFmt w:val="bullet"/>
      <w:lvlText w:val=""/>
      <w:lvlJc w:val="left"/>
      <w:pPr>
        <w:ind w:left="2880" w:hanging="360"/>
      </w:pPr>
      <w:rPr>
        <w:rFonts w:ascii="Symbol" w:hAnsi="Symbol" w:hint="default"/>
      </w:rPr>
    </w:lvl>
    <w:lvl w:ilvl="4" w:tplc="5C50CB7A">
      <w:start w:val="1"/>
      <w:numFmt w:val="bullet"/>
      <w:lvlText w:val="o"/>
      <w:lvlJc w:val="left"/>
      <w:pPr>
        <w:ind w:left="3600" w:hanging="360"/>
      </w:pPr>
      <w:rPr>
        <w:rFonts w:ascii="Courier New" w:hAnsi="Courier New" w:hint="default"/>
      </w:rPr>
    </w:lvl>
    <w:lvl w:ilvl="5" w:tplc="9FCE4F2A">
      <w:start w:val="1"/>
      <w:numFmt w:val="bullet"/>
      <w:lvlText w:val=""/>
      <w:lvlJc w:val="left"/>
      <w:pPr>
        <w:ind w:left="4320" w:hanging="360"/>
      </w:pPr>
      <w:rPr>
        <w:rFonts w:ascii="Wingdings" w:hAnsi="Wingdings" w:hint="default"/>
      </w:rPr>
    </w:lvl>
    <w:lvl w:ilvl="6" w:tplc="887ED0DC">
      <w:start w:val="1"/>
      <w:numFmt w:val="bullet"/>
      <w:lvlText w:val=""/>
      <w:lvlJc w:val="left"/>
      <w:pPr>
        <w:ind w:left="5040" w:hanging="360"/>
      </w:pPr>
      <w:rPr>
        <w:rFonts w:ascii="Symbol" w:hAnsi="Symbol" w:hint="default"/>
      </w:rPr>
    </w:lvl>
    <w:lvl w:ilvl="7" w:tplc="04CA30F6">
      <w:start w:val="1"/>
      <w:numFmt w:val="bullet"/>
      <w:lvlText w:val="o"/>
      <w:lvlJc w:val="left"/>
      <w:pPr>
        <w:ind w:left="5760" w:hanging="360"/>
      </w:pPr>
      <w:rPr>
        <w:rFonts w:ascii="Courier New" w:hAnsi="Courier New" w:hint="default"/>
      </w:rPr>
    </w:lvl>
    <w:lvl w:ilvl="8" w:tplc="92C29B9E">
      <w:start w:val="1"/>
      <w:numFmt w:val="bullet"/>
      <w:lvlText w:val=""/>
      <w:lvlJc w:val="left"/>
      <w:pPr>
        <w:ind w:left="6480" w:hanging="360"/>
      </w:pPr>
      <w:rPr>
        <w:rFonts w:ascii="Wingdings" w:hAnsi="Wingdings" w:hint="default"/>
      </w:rPr>
    </w:lvl>
  </w:abstractNum>
  <w:abstractNum w:abstractNumId="7" w15:restartNumberingAfterBreak="0">
    <w:nsid w:val="37AF32C3"/>
    <w:multiLevelType w:val="hybridMultilevel"/>
    <w:tmpl w:val="C2F6E10A"/>
    <w:lvl w:ilvl="0" w:tplc="FD52E756">
      <w:start w:val="1"/>
      <w:numFmt w:val="bullet"/>
      <w:lvlText w:val=""/>
      <w:lvlJc w:val="left"/>
      <w:pPr>
        <w:ind w:left="720" w:hanging="360"/>
      </w:pPr>
      <w:rPr>
        <w:rFonts w:ascii="Symbol" w:hAnsi="Symbol" w:hint="default"/>
      </w:rPr>
    </w:lvl>
    <w:lvl w:ilvl="1" w:tplc="7E24CBBC">
      <w:start w:val="1"/>
      <w:numFmt w:val="bullet"/>
      <w:lvlText w:val="o"/>
      <w:lvlJc w:val="left"/>
      <w:pPr>
        <w:ind w:left="1440" w:hanging="360"/>
      </w:pPr>
      <w:rPr>
        <w:rFonts w:ascii="Courier New" w:hAnsi="Courier New" w:hint="default"/>
      </w:rPr>
    </w:lvl>
    <w:lvl w:ilvl="2" w:tplc="7D62BD6E">
      <w:start w:val="1"/>
      <w:numFmt w:val="bullet"/>
      <w:lvlText w:val=""/>
      <w:lvlJc w:val="left"/>
      <w:pPr>
        <w:ind w:left="2160" w:hanging="360"/>
      </w:pPr>
      <w:rPr>
        <w:rFonts w:ascii="Wingdings" w:hAnsi="Wingdings" w:hint="default"/>
      </w:rPr>
    </w:lvl>
    <w:lvl w:ilvl="3" w:tplc="D7F469A8">
      <w:start w:val="1"/>
      <w:numFmt w:val="bullet"/>
      <w:lvlText w:val=""/>
      <w:lvlJc w:val="left"/>
      <w:pPr>
        <w:ind w:left="2880" w:hanging="360"/>
      </w:pPr>
      <w:rPr>
        <w:rFonts w:ascii="Symbol" w:hAnsi="Symbol" w:hint="default"/>
      </w:rPr>
    </w:lvl>
    <w:lvl w:ilvl="4" w:tplc="CEA64394">
      <w:start w:val="1"/>
      <w:numFmt w:val="bullet"/>
      <w:lvlText w:val="o"/>
      <w:lvlJc w:val="left"/>
      <w:pPr>
        <w:ind w:left="3600" w:hanging="360"/>
      </w:pPr>
      <w:rPr>
        <w:rFonts w:ascii="Courier New" w:hAnsi="Courier New" w:hint="default"/>
      </w:rPr>
    </w:lvl>
    <w:lvl w:ilvl="5" w:tplc="E6724136">
      <w:start w:val="1"/>
      <w:numFmt w:val="bullet"/>
      <w:lvlText w:val=""/>
      <w:lvlJc w:val="left"/>
      <w:pPr>
        <w:ind w:left="4320" w:hanging="360"/>
      </w:pPr>
      <w:rPr>
        <w:rFonts w:ascii="Wingdings" w:hAnsi="Wingdings" w:hint="default"/>
      </w:rPr>
    </w:lvl>
    <w:lvl w:ilvl="6" w:tplc="451CA4F0">
      <w:start w:val="1"/>
      <w:numFmt w:val="bullet"/>
      <w:lvlText w:val=""/>
      <w:lvlJc w:val="left"/>
      <w:pPr>
        <w:ind w:left="5040" w:hanging="360"/>
      </w:pPr>
      <w:rPr>
        <w:rFonts w:ascii="Symbol" w:hAnsi="Symbol" w:hint="default"/>
      </w:rPr>
    </w:lvl>
    <w:lvl w:ilvl="7" w:tplc="03A2A00A">
      <w:start w:val="1"/>
      <w:numFmt w:val="bullet"/>
      <w:lvlText w:val="o"/>
      <w:lvlJc w:val="left"/>
      <w:pPr>
        <w:ind w:left="5760" w:hanging="360"/>
      </w:pPr>
      <w:rPr>
        <w:rFonts w:ascii="Courier New" w:hAnsi="Courier New" w:hint="default"/>
      </w:rPr>
    </w:lvl>
    <w:lvl w:ilvl="8" w:tplc="1DC09842">
      <w:start w:val="1"/>
      <w:numFmt w:val="bullet"/>
      <w:lvlText w:val=""/>
      <w:lvlJc w:val="left"/>
      <w:pPr>
        <w:ind w:left="6480" w:hanging="360"/>
      </w:pPr>
      <w:rPr>
        <w:rFonts w:ascii="Wingdings" w:hAnsi="Wingdings" w:hint="default"/>
      </w:rPr>
    </w:lvl>
  </w:abstractNum>
  <w:abstractNum w:abstractNumId="8" w15:restartNumberingAfterBreak="0">
    <w:nsid w:val="39A889E8"/>
    <w:multiLevelType w:val="hybridMultilevel"/>
    <w:tmpl w:val="E492383A"/>
    <w:lvl w:ilvl="0" w:tplc="6DE68CF0">
      <w:start w:val="1"/>
      <w:numFmt w:val="bullet"/>
      <w:lvlText w:val=""/>
      <w:lvlJc w:val="left"/>
      <w:pPr>
        <w:ind w:left="720" w:hanging="360"/>
      </w:pPr>
      <w:rPr>
        <w:rFonts w:ascii="Symbol" w:hAnsi="Symbol" w:hint="default"/>
      </w:rPr>
    </w:lvl>
    <w:lvl w:ilvl="1" w:tplc="5DF851C8">
      <w:start w:val="1"/>
      <w:numFmt w:val="bullet"/>
      <w:lvlText w:val="o"/>
      <w:lvlJc w:val="left"/>
      <w:pPr>
        <w:ind w:left="1440" w:hanging="360"/>
      </w:pPr>
      <w:rPr>
        <w:rFonts w:ascii="Courier New" w:hAnsi="Courier New" w:hint="default"/>
      </w:rPr>
    </w:lvl>
    <w:lvl w:ilvl="2" w:tplc="CC9646DA">
      <w:start w:val="1"/>
      <w:numFmt w:val="bullet"/>
      <w:lvlText w:val=""/>
      <w:lvlJc w:val="left"/>
      <w:pPr>
        <w:ind w:left="2160" w:hanging="360"/>
      </w:pPr>
      <w:rPr>
        <w:rFonts w:ascii="Wingdings" w:hAnsi="Wingdings" w:hint="default"/>
      </w:rPr>
    </w:lvl>
    <w:lvl w:ilvl="3" w:tplc="A6E4F53E">
      <w:start w:val="1"/>
      <w:numFmt w:val="bullet"/>
      <w:lvlText w:val=""/>
      <w:lvlJc w:val="left"/>
      <w:pPr>
        <w:ind w:left="2880" w:hanging="360"/>
      </w:pPr>
      <w:rPr>
        <w:rFonts w:ascii="Symbol" w:hAnsi="Symbol" w:hint="default"/>
      </w:rPr>
    </w:lvl>
    <w:lvl w:ilvl="4" w:tplc="01DCCFB4">
      <w:start w:val="1"/>
      <w:numFmt w:val="bullet"/>
      <w:lvlText w:val="o"/>
      <w:lvlJc w:val="left"/>
      <w:pPr>
        <w:ind w:left="3600" w:hanging="360"/>
      </w:pPr>
      <w:rPr>
        <w:rFonts w:ascii="Courier New" w:hAnsi="Courier New" w:hint="default"/>
      </w:rPr>
    </w:lvl>
    <w:lvl w:ilvl="5" w:tplc="A23E90A0">
      <w:start w:val="1"/>
      <w:numFmt w:val="bullet"/>
      <w:lvlText w:val=""/>
      <w:lvlJc w:val="left"/>
      <w:pPr>
        <w:ind w:left="4320" w:hanging="360"/>
      </w:pPr>
      <w:rPr>
        <w:rFonts w:ascii="Wingdings" w:hAnsi="Wingdings" w:hint="default"/>
      </w:rPr>
    </w:lvl>
    <w:lvl w:ilvl="6" w:tplc="B59E2776">
      <w:start w:val="1"/>
      <w:numFmt w:val="bullet"/>
      <w:lvlText w:val=""/>
      <w:lvlJc w:val="left"/>
      <w:pPr>
        <w:ind w:left="5040" w:hanging="360"/>
      </w:pPr>
      <w:rPr>
        <w:rFonts w:ascii="Symbol" w:hAnsi="Symbol" w:hint="default"/>
      </w:rPr>
    </w:lvl>
    <w:lvl w:ilvl="7" w:tplc="46CEB466">
      <w:start w:val="1"/>
      <w:numFmt w:val="bullet"/>
      <w:lvlText w:val="o"/>
      <w:lvlJc w:val="left"/>
      <w:pPr>
        <w:ind w:left="5760" w:hanging="360"/>
      </w:pPr>
      <w:rPr>
        <w:rFonts w:ascii="Courier New" w:hAnsi="Courier New" w:hint="default"/>
      </w:rPr>
    </w:lvl>
    <w:lvl w:ilvl="8" w:tplc="2F08A2B8">
      <w:start w:val="1"/>
      <w:numFmt w:val="bullet"/>
      <w:lvlText w:val=""/>
      <w:lvlJc w:val="left"/>
      <w:pPr>
        <w:ind w:left="6480" w:hanging="360"/>
      </w:pPr>
      <w:rPr>
        <w:rFonts w:ascii="Wingdings" w:hAnsi="Wingdings" w:hint="default"/>
      </w:rPr>
    </w:lvl>
  </w:abstractNum>
  <w:abstractNum w:abstractNumId="9" w15:restartNumberingAfterBreak="0">
    <w:nsid w:val="4457030A"/>
    <w:multiLevelType w:val="hybridMultilevel"/>
    <w:tmpl w:val="9E26A38A"/>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0" w15:restartNumberingAfterBreak="0">
    <w:nsid w:val="4E6E1BC3"/>
    <w:multiLevelType w:val="hybridMultilevel"/>
    <w:tmpl w:val="309E9C6E"/>
    <w:lvl w:ilvl="0" w:tplc="B3266E0E">
      <w:start w:val="1"/>
      <w:numFmt w:val="bullet"/>
      <w:lvlText w:val=""/>
      <w:lvlJc w:val="left"/>
      <w:pPr>
        <w:ind w:left="720" w:hanging="360"/>
      </w:pPr>
      <w:rPr>
        <w:rFonts w:ascii="Symbol" w:hAnsi="Symbol" w:hint="default"/>
      </w:rPr>
    </w:lvl>
    <w:lvl w:ilvl="1" w:tplc="A04AAF50">
      <w:start w:val="1"/>
      <w:numFmt w:val="bullet"/>
      <w:lvlText w:val="o"/>
      <w:lvlJc w:val="left"/>
      <w:pPr>
        <w:ind w:left="1440" w:hanging="360"/>
      </w:pPr>
      <w:rPr>
        <w:rFonts w:ascii="Courier New" w:hAnsi="Courier New" w:hint="default"/>
      </w:rPr>
    </w:lvl>
    <w:lvl w:ilvl="2" w:tplc="29143256">
      <w:start w:val="1"/>
      <w:numFmt w:val="bullet"/>
      <w:lvlText w:val=""/>
      <w:lvlJc w:val="left"/>
      <w:pPr>
        <w:ind w:left="2160" w:hanging="360"/>
      </w:pPr>
      <w:rPr>
        <w:rFonts w:ascii="Wingdings" w:hAnsi="Wingdings" w:hint="default"/>
      </w:rPr>
    </w:lvl>
    <w:lvl w:ilvl="3" w:tplc="8FD2E77C">
      <w:start w:val="1"/>
      <w:numFmt w:val="bullet"/>
      <w:lvlText w:val=""/>
      <w:lvlJc w:val="left"/>
      <w:pPr>
        <w:ind w:left="2880" w:hanging="360"/>
      </w:pPr>
      <w:rPr>
        <w:rFonts w:ascii="Symbol" w:hAnsi="Symbol" w:hint="default"/>
      </w:rPr>
    </w:lvl>
    <w:lvl w:ilvl="4" w:tplc="3DC40F66">
      <w:start w:val="1"/>
      <w:numFmt w:val="bullet"/>
      <w:lvlText w:val="o"/>
      <w:lvlJc w:val="left"/>
      <w:pPr>
        <w:ind w:left="3600" w:hanging="360"/>
      </w:pPr>
      <w:rPr>
        <w:rFonts w:ascii="Courier New" w:hAnsi="Courier New" w:hint="default"/>
      </w:rPr>
    </w:lvl>
    <w:lvl w:ilvl="5" w:tplc="1774285C">
      <w:start w:val="1"/>
      <w:numFmt w:val="bullet"/>
      <w:lvlText w:val=""/>
      <w:lvlJc w:val="left"/>
      <w:pPr>
        <w:ind w:left="4320" w:hanging="360"/>
      </w:pPr>
      <w:rPr>
        <w:rFonts w:ascii="Wingdings" w:hAnsi="Wingdings" w:hint="default"/>
      </w:rPr>
    </w:lvl>
    <w:lvl w:ilvl="6" w:tplc="CBE49582">
      <w:start w:val="1"/>
      <w:numFmt w:val="bullet"/>
      <w:lvlText w:val=""/>
      <w:lvlJc w:val="left"/>
      <w:pPr>
        <w:ind w:left="5040" w:hanging="360"/>
      </w:pPr>
      <w:rPr>
        <w:rFonts w:ascii="Symbol" w:hAnsi="Symbol" w:hint="default"/>
      </w:rPr>
    </w:lvl>
    <w:lvl w:ilvl="7" w:tplc="17F80D08">
      <w:start w:val="1"/>
      <w:numFmt w:val="bullet"/>
      <w:lvlText w:val="o"/>
      <w:lvlJc w:val="left"/>
      <w:pPr>
        <w:ind w:left="5760" w:hanging="360"/>
      </w:pPr>
      <w:rPr>
        <w:rFonts w:ascii="Courier New" w:hAnsi="Courier New" w:hint="default"/>
      </w:rPr>
    </w:lvl>
    <w:lvl w:ilvl="8" w:tplc="2B92E3EA">
      <w:start w:val="1"/>
      <w:numFmt w:val="bullet"/>
      <w:lvlText w:val=""/>
      <w:lvlJc w:val="left"/>
      <w:pPr>
        <w:ind w:left="6480" w:hanging="360"/>
      </w:pPr>
      <w:rPr>
        <w:rFonts w:ascii="Wingdings" w:hAnsi="Wingdings" w:hint="default"/>
      </w:rPr>
    </w:lvl>
  </w:abstractNum>
  <w:abstractNum w:abstractNumId="11" w15:restartNumberingAfterBreak="0">
    <w:nsid w:val="5CED39D4"/>
    <w:multiLevelType w:val="hybridMultilevel"/>
    <w:tmpl w:val="F8AEEE50"/>
    <w:lvl w:ilvl="0" w:tplc="130AA3E2">
      <w:start w:val="1"/>
      <w:numFmt w:val="bullet"/>
      <w:lvlText w:val=""/>
      <w:lvlJc w:val="left"/>
      <w:pPr>
        <w:ind w:left="720" w:hanging="360"/>
      </w:pPr>
      <w:rPr>
        <w:rFonts w:ascii="Symbol" w:hAnsi="Symbol" w:hint="default"/>
      </w:rPr>
    </w:lvl>
    <w:lvl w:ilvl="1" w:tplc="AC26BBD6">
      <w:start w:val="1"/>
      <w:numFmt w:val="bullet"/>
      <w:lvlText w:val="o"/>
      <w:lvlJc w:val="left"/>
      <w:pPr>
        <w:ind w:left="1440" w:hanging="360"/>
      </w:pPr>
      <w:rPr>
        <w:rFonts w:ascii="Courier New" w:hAnsi="Courier New" w:hint="default"/>
      </w:rPr>
    </w:lvl>
    <w:lvl w:ilvl="2" w:tplc="A10244AA">
      <w:start w:val="1"/>
      <w:numFmt w:val="bullet"/>
      <w:lvlText w:val=""/>
      <w:lvlJc w:val="left"/>
      <w:pPr>
        <w:ind w:left="2160" w:hanging="360"/>
      </w:pPr>
      <w:rPr>
        <w:rFonts w:ascii="Wingdings" w:hAnsi="Wingdings" w:hint="default"/>
      </w:rPr>
    </w:lvl>
    <w:lvl w:ilvl="3" w:tplc="A80E972A">
      <w:start w:val="1"/>
      <w:numFmt w:val="bullet"/>
      <w:lvlText w:val=""/>
      <w:lvlJc w:val="left"/>
      <w:pPr>
        <w:ind w:left="2880" w:hanging="360"/>
      </w:pPr>
      <w:rPr>
        <w:rFonts w:ascii="Symbol" w:hAnsi="Symbol" w:hint="default"/>
      </w:rPr>
    </w:lvl>
    <w:lvl w:ilvl="4" w:tplc="AFA24E64">
      <w:start w:val="1"/>
      <w:numFmt w:val="bullet"/>
      <w:lvlText w:val="o"/>
      <w:lvlJc w:val="left"/>
      <w:pPr>
        <w:ind w:left="3600" w:hanging="360"/>
      </w:pPr>
      <w:rPr>
        <w:rFonts w:ascii="Courier New" w:hAnsi="Courier New" w:hint="default"/>
      </w:rPr>
    </w:lvl>
    <w:lvl w:ilvl="5" w:tplc="BE1001F2">
      <w:start w:val="1"/>
      <w:numFmt w:val="bullet"/>
      <w:lvlText w:val=""/>
      <w:lvlJc w:val="left"/>
      <w:pPr>
        <w:ind w:left="4320" w:hanging="360"/>
      </w:pPr>
      <w:rPr>
        <w:rFonts w:ascii="Wingdings" w:hAnsi="Wingdings" w:hint="default"/>
      </w:rPr>
    </w:lvl>
    <w:lvl w:ilvl="6" w:tplc="E0327200">
      <w:start w:val="1"/>
      <w:numFmt w:val="bullet"/>
      <w:lvlText w:val=""/>
      <w:lvlJc w:val="left"/>
      <w:pPr>
        <w:ind w:left="5040" w:hanging="360"/>
      </w:pPr>
      <w:rPr>
        <w:rFonts w:ascii="Symbol" w:hAnsi="Symbol" w:hint="default"/>
      </w:rPr>
    </w:lvl>
    <w:lvl w:ilvl="7" w:tplc="E0220C80">
      <w:start w:val="1"/>
      <w:numFmt w:val="bullet"/>
      <w:lvlText w:val="o"/>
      <w:lvlJc w:val="left"/>
      <w:pPr>
        <w:ind w:left="5760" w:hanging="360"/>
      </w:pPr>
      <w:rPr>
        <w:rFonts w:ascii="Courier New" w:hAnsi="Courier New" w:hint="default"/>
      </w:rPr>
    </w:lvl>
    <w:lvl w:ilvl="8" w:tplc="0C849378">
      <w:start w:val="1"/>
      <w:numFmt w:val="bullet"/>
      <w:lvlText w:val=""/>
      <w:lvlJc w:val="left"/>
      <w:pPr>
        <w:ind w:left="6480" w:hanging="360"/>
      </w:pPr>
      <w:rPr>
        <w:rFonts w:ascii="Wingdings" w:hAnsi="Wingdings" w:hint="default"/>
      </w:rPr>
    </w:lvl>
  </w:abstractNum>
  <w:num w:numId="1" w16cid:durableId="101415495">
    <w:abstractNumId w:val="10"/>
  </w:num>
  <w:num w:numId="2" w16cid:durableId="1069621494">
    <w:abstractNumId w:val="5"/>
  </w:num>
  <w:num w:numId="3" w16cid:durableId="1118523557">
    <w:abstractNumId w:val="7"/>
  </w:num>
  <w:num w:numId="4" w16cid:durableId="126709041">
    <w:abstractNumId w:val="6"/>
  </w:num>
  <w:num w:numId="5" w16cid:durableId="1317420815">
    <w:abstractNumId w:val="8"/>
  </w:num>
  <w:num w:numId="6" w16cid:durableId="1466584787">
    <w:abstractNumId w:val="3"/>
  </w:num>
  <w:num w:numId="7" w16cid:durableId="1487818084">
    <w:abstractNumId w:val="9"/>
  </w:num>
  <w:num w:numId="8" w16cid:durableId="217983981">
    <w:abstractNumId w:val="4"/>
  </w:num>
  <w:num w:numId="9" w16cid:durableId="221604533">
    <w:abstractNumId w:val="11"/>
  </w:num>
  <w:num w:numId="10" w16cid:durableId="380323902">
    <w:abstractNumId w:val="2"/>
  </w:num>
  <w:num w:numId="11" w16cid:durableId="707336858">
    <w:abstractNumId w:val="0"/>
  </w:num>
  <w:num w:numId="12" w16cid:durableId="9213341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6400240"/>
    <w:rsid w:val="00062202"/>
    <w:rsid w:val="0007630B"/>
    <w:rsid w:val="00091C25"/>
    <w:rsid w:val="000B031B"/>
    <w:rsid w:val="000C2AE4"/>
    <w:rsid w:val="000C4512"/>
    <w:rsid w:val="00120319"/>
    <w:rsid w:val="00212D48"/>
    <w:rsid w:val="00261CB7"/>
    <w:rsid w:val="00262FFA"/>
    <w:rsid w:val="00264F04"/>
    <w:rsid w:val="00286DA7"/>
    <w:rsid w:val="002E17CE"/>
    <w:rsid w:val="002E1948"/>
    <w:rsid w:val="002E63EE"/>
    <w:rsid w:val="0030632F"/>
    <w:rsid w:val="0033395D"/>
    <w:rsid w:val="0037609A"/>
    <w:rsid w:val="003835B6"/>
    <w:rsid w:val="00385D88"/>
    <w:rsid w:val="003D75A1"/>
    <w:rsid w:val="003D7C07"/>
    <w:rsid w:val="003E650B"/>
    <w:rsid w:val="0044678D"/>
    <w:rsid w:val="00477E52"/>
    <w:rsid w:val="00496A8E"/>
    <w:rsid w:val="004B369B"/>
    <w:rsid w:val="00501E34"/>
    <w:rsid w:val="005445E9"/>
    <w:rsid w:val="00557FD4"/>
    <w:rsid w:val="00566939"/>
    <w:rsid w:val="00592227"/>
    <w:rsid w:val="00597A58"/>
    <w:rsid w:val="005E195E"/>
    <w:rsid w:val="005E6054"/>
    <w:rsid w:val="005E6927"/>
    <w:rsid w:val="005F78DD"/>
    <w:rsid w:val="0060616F"/>
    <w:rsid w:val="00641DC6"/>
    <w:rsid w:val="006B22FE"/>
    <w:rsid w:val="006C6EA7"/>
    <w:rsid w:val="006E0C79"/>
    <w:rsid w:val="006F4F59"/>
    <w:rsid w:val="006F7A73"/>
    <w:rsid w:val="007202B8"/>
    <w:rsid w:val="00730827"/>
    <w:rsid w:val="0078567C"/>
    <w:rsid w:val="0078688F"/>
    <w:rsid w:val="007D4180"/>
    <w:rsid w:val="007E0FE4"/>
    <w:rsid w:val="007E2190"/>
    <w:rsid w:val="007F0232"/>
    <w:rsid w:val="007F03EA"/>
    <w:rsid w:val="007F3892"/>
    <w:rsid w:val="0081350D"/>
    <w:rsid w:val="008274AF"/>
    <w:rsid w:val="0084516A"/>
    <w:rsid w:val="0087215F"/>
    <w:rsid w:val="008D0D0F"/>
    <w:rsid w:val="008D4C2B"/>
    <w:rsid w:val="008E61C3"/>
    <w:rsid w:val="008F586B"/>
    <w:rsid w:val="00930FCB"/>
    <w:rsid w:val="009D7289"/>
    <w:rsid w:val="009E1E92"/>
    <w:rsid w:val="00A00819"/>
    <w:rsid w:val="00A015CE"/>
    <w:rsid w:val="00A34252"/>
    <w:rsid w:val="00A40BD1"/>
    <w:rsid w:val="00A475AB"/>
    <w:rsid w:val="00AA3E29"/>
    <w:rsid w:val="00AE090C"/>
    <w:rsid w:val="00AF06B6"/>
    <w:rsid w:val="00B317F9"/>
    <w:rsid w:val="00B57C0B"/>
    <w:rsid w:val="00B647E9"/>
    <w:rsid w:val="00B70364"/>
    <w:rsid w:val="00B75420"/>
    <w:rsid w:val="00B76021"/>
    <w:rsid w:val="00BA3704"/>
    <w:rsid w:val="00BB4DB1"/>
    <w:rsid w:val="00BC4E32"/>
    <w:rsid w:val="00C1043B"/>
    <w:rsid w:val="00C25FD1"/>
    <w:rsid w:val="00CA4187"/>
    <w:rsid w:val="00D0702A"/>
    <w:rsid w:val="00D1555A"/>
    <w:rsid w:val="00D17C04"/>
    <w:rsid w:val="00D278B3"/>
    <w:rsid w:val="00D318E6"/>
    <w:rsid w:val="00D4E04E"/>
    <w:rsid w:val="00D742F0"/>
    <w:rsid w:val="00D821B5"/>
    <w:rsid w:val="00DB6F47"/>
    <w:rsid w:val="00DD43C1"/>
    <w:rsid w:val="00DE127F"/>
    <w:rsid w:val="00E02E98"/>
    <w:rsid w:val="00E355D8"/>
    <w:rsid w:val="00E66E6E"/>
    <w:rsid w:val="00E7523A"/>
    <w:rsid w:val="00EB1DA9"/>
    <w:rsid w:val="00EE366F"/>
    <w:rsid w:val="00EF245D"/>
    <w:rsid w:val="00F04181"/>
    <w:rsid w:val="00F265B6"/>
    <w:rsid w:val="00F3446F"/>
    <w:rsid w:val="00FA6BD3"/>
    <w:rsid w:val="00FB4335"/>
    <w:rsid w:val="00FD76F5"/>
    <w:rsid w:val="01461877"/>
    <w:rsid w:val="017E333F"/>
    <w:rsid w:val="02B5DC42"/>
    <w:rsid w:val="035A933D"/>
    <w:rsid w:val="0450751C"/>
    <w:rsid w:val="046A2A32"/>
    <w:rsid w:val="04E48D50"/>
    <w:rsid w:val="05307BAB"/>
    <w:rsid w:val="06400240"/>
    <w:rsid w:val="06969376"/>
    <w:rsid w:val="06B4499D"/>
    <w:rsid w:val="06B76263"/>
    <w:rsid w:val="07417806"/>
    <w:rsid w:val="07B49AD2"/>
    <w:rsid w:val="084FFD5D"/>
    <w:rsid w:val="0896CF88"/>
    <w:rsid w:val="08F1E8AC"/>
    <w:rsid w:val="093EED41"/>
    <w:rsid w:val="09E46518"/>
    <w:rsid w:val="09F9272E"/>
    <w:rsid w:val="0ABD6755"/>
    <w:rsid w:val="0AD40415"/>
    <w:rsid w:val="0B734FA1"/>
    <w:rsid w:val="0BA4563B"/>
    <w:rsid w:val="0BEF6A6E"/>
    <w:rsid w:val="0C1EBE67"/>
    <w:rsid w:val="0D5323F1"/>
    <w:rsid w:val="0DB8E416"/>
    <w:rsid w:val="0E7A2D31"/>
    <w:rsid w:val="0E837326"/>
    <w:rsid w:val="0F21DBA4"/>
    <w:rsid w:val="0F553A20"/>
    <w:rsid w:val="1020080A"/>
    <w:rsid w:val="109B4BDC"/>
    <w:rsid w:val="10C0129F"/>
    <w:rsid w:val="10FAA5EB"/>
    <w:rsid w:val="11386E34"/>
    <w:rsid w:val="119CB748"/>
    <w:rsid w:val="12CFE757"/>
    <w:rsid w:val="12DEB514"/>
    <w:rsid w:val="13627069"/>
    <w:rsid w:val="1417F0BD"/>
    <w:rsid w:val="1454CBBB"/>
    <w:rsid w:val="14F69F61"/>
    <w:rsid w:val="1501E41D"/>
    <w:rsid w:val="1523A676"/>
    <w:rsid w:val="1533E7E1"/>
    <w:rsid w:val="156755D0"/>
    <w:rsid w:val="15D903D1"/>
    <w:rsid w:val="164A157C"/>
    <w:rsid w:val="169A0E07"/>
    <w:rsid w:val="16D32C68"/>
    <w:rsid w:val="17012EA9"/>
    <w:rsid w:val="17829078"/>
    <w:rsid w:val="1838C2C4"/>
    <w:rsid w:val="188577AA"/>
    <w:rsid w:val="194F0485"/>
    <w:rsid w:val="195785A2"/>
    <w:rsid w:val="19DB4F83"/>
    <w:rsid w:val="19F0D2B2"/>
    <w:rsid w:val="1AB2A2F2"/>
    <w:rsid w:val="1AD4BA02"/>
    <w:rsid w:val="1AF0B916"/>
    <w:rsid w:val="1AF1E8A3"/>
    <w:rsid w:val="1B119521"/>
    <w:rsid w:val="1B708F43"/>
    <w:rsid w:val="1B8B1E81"/>
    <w:rsid w:val="1BA01DBF"/>
    <w:rsid w:val="1BF16615"/>
    <w:rsid w:val="1C62B333"/>
    <w:rsid w:val="1C86FBE2"/>
    <w:rsid w:val="1C9BDAC8"/>
    <w:rsid w:val="1D23F881"/>
    <w:rsid w:val="1D3FCF90"/>
    <w:rsid w:val="1D90C3A9"/>
    <w:rsid w:val="1DB93946"/>
    <w:rsid w:val="1E671033"/>
    <w:rsid w:val="1EAB69CD"/>
    <w:rsid w:val="1F1DA6C7"/>
    <w:rsid w:val="1FA510CF"/>
    <w:rsid w:val="202649E8"/>
    <w:rsid w:val="209A82FC"/>
    <w:rsid w:val="20BF3D0C"/>
    <w:rsid w:val="217DD18E"/>
    <w:rsid w:val="21ED6323"/>
    <w:rsid w:val="2244BC7B"/>
    <w:rsid w:val="2267BFD2"/>
    <w:rsid w:val="226E6FBA"/>
    <w:rsid w:val="22B0E15F"/>
    <w:rsid w:val="2325E4A2"/>
    <w:rsid w:val="2342E62D"/>
    <w:rsid w:val="23BD21CE"/>
    <w:rsid w:val="243B5CFB"/>
    <w:rsid w:val="247DC9C2"/>
    <w:rsid w:val="24C192E6"/>
    <w:rsid w:val="252E75E5"/>
    <w:rsid w:val="25397AC3"/>
    <w:rsid w:val="25E5D013"/>
    <w:rsid w:val="275161FF"/>
    <w:rsid w:val="27B2EAC7"/>
    <w:rsid w:val="2819D453"/>
    <w:rsid w:val="2828FFF9"/>
    <w:rsid w:val="289E1655"/>
    <w:rsid w:val="28AB43E4"/>
    <w:rsid w:val="28AC5403"/>
    <w:rsid w:val="28F70EC7"/>
    <w:rsid w:val="29F9764E"/>
    <w:rsid w:val="2AC71466"/>
    <w:rsid w:val="2AE1D896"/>
    <w:rsid w:val="2BDB78BF"/>
    <w:rsid w:val="2C1ABCF3"/>
    <w:rsid w:val="2C20FAE3"/>
    <w:rsid w:val="2CA74511"/>
    <w:rsid w:val="2DFBB2D4"/>
    <w:rsid w:val="2E866AA5"/>
    <w:rsid w:val="2EB059D3"/>
    <w:rsid w:val="2ECD5F90"/>
    <w:rsid w:val="305F112D"/>
    <w:rsid w:val="310A50A1"/>
    <w:rsid w:val="31C30A36"/>
    <w:rsid w:val="32237D29"/>
    <w:rsid w:val="32449797"/>
    <w:rsid w:val="32F94EF2"/>
    <w:rsid w:val="330EACCB"/>
    <w:rsid w:val="335B741B"/>
    <w:rsid w:val="3380E7F6"/>
    <w:rsid w:val="33C4C6A0"/>
    <w:rsid w:val="342473D9"/>
    <w:rsid w:val="3446155F"/>
    <w:rsid w:val="34989442"/>
    <w:rsid w:val="3498ADBD"/>
    <w:rsid w:val="34BEEA81"/>
    <w:rsid w:val="35D9DAD7"/>
    <w:rsid w:val="35EC42E3"/>
    <w:rsid w:val="363B7FE3"/>
    <w:rsid w:val="373D3418"/>
    <w:rsid w:val="3844159E"/>
    <w:rsid w:val="38C6DC88"/>
    <w:rsid w:val="396AC6A4"/>
    <w:rsid w:val="39A3AB12"/>
    <w:rsid w:val="3A2EAC0A"/>
    <w:rsid w:val="3B073B4E"/>
    <w:rsid w:val="3B97FA0B"/>
    <w:rsid w:val="3BFDA91A"/>
    <w:rsid w:val="3C80E970"/>
    <w:rsid w:val="3C8BCE7E"/>
    <w:rsid w:val="3CB446FD"/>
    <w:rsid w:val="3D1ABB55"/>
    <w:rsid w:val="3DFEC52C"/>
    <w:rsid w:val="3E092628"/>
    <w:rsid w:val="3E552900"/>
    <w:rsid w:val="3E9426E8"/>
    <w:rsid w:val="3FACEC00"/>
    <w:rsid w:val="3FB18C5A"/>
    <w:rsid w:val="3FF18B6D"/>
    <w:rsid w:val="4001C235"/>
    <w:rsid w:val="40A67090"/>
    <w:rsid w:val="40A99226"/>
    <w:rsid w:val="41431985"/>
    <w:rsid w:val="4242B590"/>
    <w:rsid w:val="4274A125"/>
    <w:rsid w:val="4287D842"/>
    <w:rsid w:val="4293AF77"/>
    <w:rsid w:val="42A3F66E"/>
    <w:rsid w:val="42BD2B82"/>
    <w:rsid w:val="433A4B8D"/>
    <w:rsid w:val="43D63C83"/>
    <w:rsid w:val="4473C398"/>
    <w:rsid w:val="44764189"/>
    <w:rsid w:val="452A8543"/>
    <w:rsid w:val="45625758"/>
    <w:rsid w:val="4565BACA"/>
    <w:rsid w:val="4590C9D7"/>
    <w:rsid w:val="45B44EC8"/>
    <w:rsid w:val="46E00908"/>
    <w:rsid w:val="47912D98"/>
    <w:rsid w:val="4830B66E"/>
    <w:rsid w:val="4845A8F9"/>
    <w:rsid w:val="48822F4F"/>
    <w:rsid w:val="49162094"/>
    <w:rsid w:val="493511D6"/>
    <w:rsid w:val="495342D2"/>
    <w:rsid w:val="495F9A97"/>
    <w:rsid w:val="499966C6"/>
    <w:rsid w:val="4A619AC3"/>
    <w:rsid w:val="4B0F9BAD"/>
    <w:rsid w:val="4B407783"/>
    <w:rsid w:val="4CA89582"/>
    <w:rsid w:val="4CBD7DF3"/>
    <w:rsid w:val="4CC468D9"/>
    <w:rsid w:val="4D675FC8"/>
    <w:rsid w:val="4DA9830A"/>
    <w:rsid w:val="4DDD0720"/>
    <w:rsid w:val="4EDDF849"/>
    <w:rsid w:val="4F1005B2"/>
    <w:rsid w:val="4F8D2CF2"/>
    <w:rsid w:val="509CA9CD"/>
    <w:rsid w:val="50DE7497"/>
    <w:rsid w:val="5148D62B"/>
    <w:rsid w:val="519CE602"/>
    <w:rsid w:val="51A26933"/>
    <w:rsid w:val="52450190"/>
    <w:rsid w:val="52F93087"/>
    <w:rsid w:val="541F8C2C"/>
    <w:rsid w:val="5502CF1E"/>
    <w:rsid w:val="556A59CF"/>
    <w:rsid w:val="5571563B"/>
    <w:rsid w:val="55E1C647"/>
    <w:rsid w:val="56CF9FA3"/>
    <w:rsid w:val="573E6BFC"/>
    <w:rsid w:val="57E8546B"/>
    <w:rsid w:val="584D6411"/>
    <w:rsid w:val="59224D7B"/>
    <w:rsid w:val="5986B0F5"/>
    <w:rsid w:val="59D1EEC6"/>
    <w:rsid w:val="5A3EFE47"/>
    <w:rsid w:val="5A445C9D"/>
    <w:rsid w:val="5B21752A"/>
    <w:rsid w:val="5B8EBCBB"/>
    <w:rsid w:val="5BD2005C"/>
    <w:rsid w:val="5BE14808"/>
    <w:rsid w:val="5C092239"/>
    <w:rsid w:val="5C2604A4"/>
    <w:rsid w:val="5C286778"/>
    <w:rsid w:val="5C3301E3"/>
    <w:rsid w:val="5C7BC23D"/>
    <w:rsid w:val="5C95FF36"/>
    <w:rsid w:val="5CB14D6C"/>
    <w:rsid w:val="5CCDF72B"/>
    <w:rsid w:val="5D5A5D57"/>
    <w:rsid w:val="5DBACB26"/>
    <w:rsid w:val="5DF4B393"/>
    <w:rsid w:val="5FAFA8BB"/>
    <w:rsid w:val="601CC24C"/>
    <w:rsid w:val="6124EC03"/>
    <w:rsid w:val="613060F4"/>
    <w:rsid w:val="614808D4"/>
    <w:rsid w:val="62E5A41A"/>
    <w:rsid w:val="63FE3C2D"/>
    <w:rsid w:val="640099E6"/>
    <w:rsid w:val="641ACAD0"/>
    <w:rsid w:val="64577E54"/>
    <w:rsid w:val="650A2169"/>
    <w:rsid w:val="6521FC00"/>
    <w:rsid w:val="653DBD72"/>
    <w:rsid w:val="6585EBBA"/>
    <w:rsid w:val="65E5BD73"/>
    <w:rsid w:val="65F2E746"/>
    <w:rsid w:val="6639E596"/>
    <w:rsid w:val="66B57E0D"/>
    <w:rsid w:val="66DFC470"/>
    <w:rsid w:val="671471C3"/>
    <w:rsid w:val="675E3C04"/>
    <w:rsid w:val="68411115"/>
    <w:rsid w:val="689DFD22"/>
    <w:rsid w:val="68B7AD55"/>
    <w:rsid w:val="68C30012"/>
    <w:rsid w:val="6919781E"/>
    <w:rsid w:val="6963B241"/>
    <w:rsid w:val="699E4CA3"/>
    <w:rsid w:val="6B1E524A"/>
    <w:rsid w:val="6BA1FDC5"/>
    <w:rsid w:val="6C1171BF"/>
    <w:rsid w:val="6CB916F8"/>
    <w:rsid w:val="6D1F015B"/>
    <w:rsid w:val="6DC22421"/>
    <w:rsid w:val="6DFBE490"/>
    <w:rsid w:val="6EDF4AB9"/>
    <w:rsid w:val="6F19B3C6"/>
    <w:rsid w:val="6F1D99F3"/>
    <w:rsid w:val="6F79372E"/>
    <w:rsid w:val="7011A61E"/>
    <w:rsid w:val="7192D804"/>
    <w:rsid w:val="72054C20"/>
    <w:rsid w:val="7310E7A2"/>
    <w:rsid w:val="73247FB8"/>
    <w:rsid w:val="73D792AE"/>
    <w:rsid w:val="7438AE21"/>
    <w:rsid w:val="7487F69F"/>
    <w:rsid w:val="74B899BC"/>
    <w:rsid w:val="74BE5BF4"/>
    <w:rsid w:val="74C660AE"/>
    <w:rsid w:val="74FF73DC"/>
    <w:rsid w:val="75839AF7"/>
    <w:rsid w:val="76579EFD"/>
    <w:rsid w:val="7687FB8A"/>
    <w:rsid w:val="776B550E"/>
    <w:rsid w:val="77791DA8"/>
    <w:rsid w:val="777AFBD5"/>
    <w:rsid w:val="77D6D5A3"/>
    <w:rsid w:val="7804AAC5"/>
    <w:rsid w:val="783F9D67"/>
    <w:rsid w:val="7877E3AB"/>
    <w:rsid w:val="7918DB7F"/>
    <w:rsid w:val="7A0FBC10"/>
    <w:rsid w:val="7A8287BC"/>
    <w:rsid w:val="7ACD10EE"/>
    <w:rsid w:val="7ACDE374"/>
    <w:rsid w:val="7B4D2C84"/>
    <w:rsid w:val="7BEC487D"/>
    <w:rsid w:val="7C5BA6AA"/>
    <w:rsid w:val="7CFB0DD3"/>
    <w:rsid w:val="7CFC7A32"/>
    <w:rsid w:val="7D0016B7"/>
    <w:rsid w:val="7D0A8275"/>
    <w:rsid w:val="7D154B26"/>
    <w:rsid w:val="7D5A3082"/>
    <w:rsid w:val="7D8CFC49"/>
    <w:rsid w:val="7E164B37"/>
    <w:rsid w:val="7E17621C"/>
    <w:rsid w:val="7E30B414"/>
    <w:rsid w:val="7E5218B5"/>
    <w:rsid w:val="7EA673AB"/>
    <w:rsid w:val="7F487B8D"/>
    <w:rsid w:val="7F8BDB44"/>
    <w:rsid w:val="7FC315E1"/>
    <w:rsid w:val="7FF287C7"/>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E7FCC"/>
  <w15:chartTrackingRefBased/>
  <w15:docId w15:val="{D9377032-AC0C-4863-83F1-FDFA8D925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uiPriority w:val="9"/>
    <w:unhideWhenUsed/>
    <w:qFormat/>
    <w:rsid w:val="0BA456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uiPriority w:val="9"/>
    <w:unhideWhenUsed/>
    <w:qFormat/>
    <w:rsid w:val="0BA4563B"/>
    <w:pPr>
      <w:keepNext/>
      <w:keepLines/>
      <w:spacing w:before="160" w:after="80"/>
      <w:outlineLvl w:val="2"/>
    </w:pPr>
    <w:rPr>
      <w:rFonts w:eastAsiaTheme="majorEastAsia" w:cstheme="majorBidi"/>
      <w:color w:val="0F476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99"/>
    <w:semiHidden/>
    <w:unhideWhenUsed/>
    <w:rsid w:val="00D742F0"/>
    <w:tblPr>
      <w:tblInd w:w="0" w:type="dxa"/>
      <w:tblCellMar>
        <w:top w:w="0" w:type="dxa"/>
        <w:left w:w="108" w:type="dxa"/>
        <w:bottom w:w="0" w:type="dxa"/>
        <w:right w:w="108" w:type="dxa"/>
      </w:tblCellMar>
    </w:tblPr>
  </w:style>
  <w:style w:type="paragraph" w:styleId="ListParagraph">
    <w:name w:val="List Paragraph"/>
    <w:basedOn w:val="Normal"/>
    <w:uiPriority w:val="34"/>
    <w:qFormat/>
    <w:rsid w:val="0F21DBA4"/>
    <w:pPr>
      <w:ind w:left="720"/>
      <w:contextualSpacing/>
    </w:pPr>
  </w:style>
  <w:style w:type="character" w:styleId="Hyperlink">
    <w:name w:val="Hyperlink"/>
    <w:basedOn w:val="DefaultParagraphFont"/>
    <w:uiPriority w:val="99"/>
    <w:unhideWhenUsed/>
    <w:rsid w:val="0BA4563B"/>
    <w:rPr>
      <w:color w:val="467886"/>
      <w:u w:val="single"/>
    </w:rPr>
  </w:style>
  <w:style w:type="character" w:customStyle="1" w:styleId="CommentReference1">
    <w:name w:val="Comment Reference1"/>
    <w:basedOn w:val="DefaultParagraphFont"/>
    <w:uiPriority w:val="99"/>
    <w:semiHidden/>
    <w:unhideWhenUsed/>
    <w:rsid w:val="00D742F0"/>
    <w:rPr>
      <w:sz w:val="16"/>
      <w:szCs w:val="16"/>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ommentaireCar">
    <w:name w:val="Commentaire Car"/>
    <w:basedOn w:val="DefaultParagraphFont"/>
    <w:uiPriority w:val="99"/>
    <w:rsid w:val="00DD43C1"/>
    <w:rPr>
      <w:sz w:val="20"/>
      <w:szCs w:val="20"/>
    </w:rPr>
  </w:style>
  <w:style w:type="character" w:customStyle="1" w:styleId="ObjetducommentaireCar">
    <w:name w:val="Objet du commentaire Car"/>
    <w:basedOn w:val="CommentaireCar"/>
    <w:uiPriority w:val="99"/>
    <w:semiHidden/>
    <w:rsid w:val="00DD43C1"/>
    <w:rPr>
      <w:b/>
      <w:bCs/>
      <w:sz w:val="20"/>
      <w:szCs w:val="20"/>
    </w:rPr>
  </w:style>
  <w:style w:type="paragraph" w:styleId="Header">
    <w:name w:val="header"/>
    <w:basedOn w:val="Normal"/>
    <w:link w:val="HeaderChar"/>
    <w:uiPriority w:val="99"/>
    <w:unhideWhenUsed/>
    <w:rsid w:val="00C1043B"/>
    <w:pPr>
      <w:tabs>
        <w:tab w:val="center" w:pos="4703"/>
        <w:tab w:val="right" w:pos="9406"/>
      </w:tabs>
      <w:spacing w:after="0" w:line="240" w:lineRule="auto"/>
    </w:pPr>
  </w:style>
  <w:style w:type="character" w:customStyle="1" w:styleId="HeaderChar">
    <w:name w:val="Header Char"/>
    <w:basedOn w:val="DefaultParagraphFont"/>
    <w:link w:val="Header"/>
    <w:uiPriority w:val="99"/>
    <w:rsid w:val="00C1043B"/>
  </w:style>
  <w:style w:type="paragraph" w:styleId="Footer">
    <w:name w:val="footer"/>
    <w:basedOn w:val="Normal"/>
    <w:link w:val="FooterChar"/>
    <w:uiPriority w:val="99"/>
    <w:unhideWhenUsed/>
    <w:rsid w:val="00C1043B"/>
    <w:pPr>
      <w:tabs>
        <w:tab w:val="center" w:pos="4703"/>
        <w:tab w:val="right" w:pos="9406"/>
      </w:tabs>
      <w:spacing w:after="0" w:line="240" w:lineRule="auto"/>
    </w:pPr>
  </w:style>
  <w:style w:type="character" w:customStyle="1" w:styleId="FooterChar">
    <w:name w:val="Footer Char"/>
    <w:basedOn w:val="DefaultParagraphFont"/>
    <w:link w:val="Footer"/>
    <w:uiPriority w:val="99"/>
    <w:rsid w:val="00C1043B"/>
  </w:style>
  <w:style w:type="table" w:styleId="GridTable4-Accent1">
    <w:name w:val="Grid Table 4 Accent 1"/>
    <w:basedOn w:val="TableNormal"/>
    <w:uiPriority w:val="49"/>
    <w:rsid w:val="0030632F"/>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tatut_Dossier xmlns="67c1338f-7747-4d26-a1d9-38ba039e11b0" xsi:nil="true"/>
    <lcf76f155ced4ddcb4097134ff3c332f xmlns="67c1338f-7747-4d26-a1d9-38ba039e11b0">
      <Terms xmlns="http://schemas.microsoft.com/office/infopath/2007/PartnerControls"/>
    </lcf76f155ced4ddcb4097134ff3c332f>
    <Responsable xmlns="67c1338f-7747-4d26-a1d9-38ba039e11b0">
      <UserInfo>
        <DisplayName/>
        <AccountId xsi:nil="true"/>
        <AccountType/>
      </UserInfo>
    </Responsabl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3EEC5B3E09EBE4FAA1DCB5F4DB8659F" ma:contentTypeVersion="21" ma:contentTypeDescription="Crée un document." ma:contentTypeScope="" ma:versionID="29a8b8e7db79e45c575dc9553c5b84e0">
  <xsd:schema xmlns:xsd="http://www.w3.org/2001/XMLSchema" xmlns:xs="http://www.w3.org/2001/XMLSchema" xmlns:p="http://schemas.microsoft.com/office/2006/metadata/properties" xmlns:ns2="67c1338f-7747-4d26-a1d9-38ba039e11b0" xmlns:ns3="443e04fe-8d2c-4d8e-9416-dcef65023ade" targetNamespace="http://schemas.microsoft.com/office/2006/metadata/properties" ma:root="true" ma:fieldsID="e649864f120125a37ee1cfe9c28db991" ns2:_="" ns3:_="">
    <xsd:import namespace="67c1338f-7747-4d26-a1d9-38ba039e11b0"/>
    <xsd:import namespace="443e04fe-8d2c-4d8e-9416-dcef65023ade"/>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Location" minOccurs="0"/>
                <xsd:element ref="ns2:lcf76f155ced4ddcb4097134ff3c332f" minOccurs="0"/>
                <xsd:element ref="ns2:MediaServiceObjectDetectorVersions" minOccurs="0"/>
                <xsd:element ref="ns2:MediaServiceSearchProperties" minOccurs="0"/>
                <xsd:element ref="ns2:Responsable" minOccurs="0"/>
                <xsd:element ref="ns2:Statut_Dossie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338f-7747-4d26-a1d9-38ba039e11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fb8350c-ba0a-4b08-88ee-3f6f6b6cb5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Responsable" ma:index="24" nillable="true" ma:displayName="Responsable" ma:format="Dropdown" ma:list="UserInfo" ma:SharePointGroup="0" ma:internalName="Responsabl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t_Dossier" ma:index="25" nillable="true" ma:displayName="Statut_Dossier" ma:format="Dropdown" ma:internalName="Statut_Dossier">
      <xsd:simpleType>
        <xsd:restriction base="dms:Choice">
          <xsd:enumeration value="Inactif"/>
          <xsd:enumeration value="En cours"/>
          <xsd:enumeration value="Fermé_clôturé"/>
        </xsd:restriction>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43e04fe-8d2c-4d8e-9416-dcef65023ade"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72250B-259B-46AC-AD49-C2B9CC3DFC1E}">
  <ds:schemaRefs>
    <ds:schemaRef ds:uri="http://schemas.microsoft.com/sharepoint/v3/contenttype/forms"/>
  </ds:schemaRefs>
</ds:datastoreItem>
</file>

<file path=customXml/itemProps2.xml><?xml version="1.0" encoding="utf-8"?>
<ds:datastoreItem xmlns:ds="http://schemas.openxmlformats.org/officeDocument/2006/customXml" ds:itemID="{07D3B02F-263C-4C18-B821-7740F1082A82}">
  <ds:schemaRefs>
    <ds:schemaRef ds:uri="http://schemas.openxmlformats.org/officeDocument/2006/bibliography"/>
  </ds:schemaRefs>
</ds:datastoreItem>
</file>

<file path=customXml/itemProps3.xml><?xml version="1.0" encoding="utf-8"?>
<ds:datastoreItem xmlns:ds="http://schemas.openxmlformats.org/officeDocument/2006/customXml" ds:itemID="{DD79518B-BB83-43FB-B465-BD67E5F15564}">
  <ds:schemaRefs>
    <ds:schemaRef ds:uri="http://schemas.microsoft.com/office/2006/metadata/properties"/>
    <ds:schemaRef ds:uri="http://schemas.microsoft.com/office/infopath/2007/PartnerControls"/>
    <ds:schemaRef ds:uri="67c1338f-7747-4d26-a1d9-38ba039e11b0"/>
  </ds:schemaRefs>
</ds:datastoreItem>
</file>

<file path=customXml/itemProps4.xml><?xml version="1.0" encoding="utf-8"?>
<ds:datastoreItem xmlns:ds="http://schemas.openxmlformats.org/officeDocument/2006/customXml" ds:itemID="{6FE21CF5-87BC-4E6C-9F0B-3A5D89CCC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338f-7747-4d26-a1d9-38ba039e11b0"/>
    <ds:schemaRef ds:uri="443e04fe-8d2c-4d8e-9416-dcef65023a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1325</Words>
  <Characters>7556</Characters>
  <Application>Microsoft Office Word</Application>
  <DocSecurity>4</DocSecurity>
  <Lines>62</Lines>
  <Paragraphs>17</Paragraphs>
  <ScaleCrop>false</ScaleCrop>
  <Company/>
  <LinksUpToDate>false</LinksUpToDate>
  <CharactersWithSpaces>8864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Naomi Haas</dc:creator>
  <cp:keywords/>
  <dc:description/>
  <cp:lastModifiedBy>Jeanne Tremblay</cp:lastModifiedBy>
  <cp:revision>111</cp:revision>
  <dcterms:created xsi:type="dcterms:W3CDTF">2025-12-16T16:17:00Z</dcterms:created>
  <dcterms:modified xsi:type="dcterms:W3CDTF">2026-03-10T15:17:00Z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0x010100A3EEC5B3E09EBE4FAA1DCB5F4DB8659F</vt:lpwstr>
  </property>
  <property fmtid="{D5CDD505-2E9C-101B-9397-08002B2CF9AE}" pid="3" name="MediaServiceImageTags">
    <vt:lpwstr/>
  </property>
</Properties>
</file>